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A21" w:rsidRDefault="0039494C">
      <w:bookmarkStart w:id="0" w:name="_GoBack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НА ЗАСЕДАНИИ АТК </w:t>
      </w:r>
      <w:proofErr w:type="gramStart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>ОБСУЖДЕНЫ ВОПРОСЫ АНТИТЕРРОРИСТИЧЕСКОЙ ЗАЩИЩЁННОСТИ ОБЪЕКТОВ ОБРАЗОВАНИЯ МОРДОВИИ</w:t>
      </w:r>
      <w:bookmarkEnd w:id="0"/>
      <w:r>
        <w:rPr>
          <w:rFonts w:ascii="Helvetica Neue" w:hAnsi="Helvetica Neue"/>
          <w:color w:val="000000"/>
          <w:sz w:val="20"/>
          <w:szCs w:val="20"/>
        </w:rPr>
        <w:br/>
      </w:r>
      <w:r>
        <w:rPr>
          <w:rFonts w:ascii="Helvetica Neue" w:hAnsi="Helvetica Neue"/>
          <w:color w:val="000000"/>
          <w:sz w:val="20"/>
          <w:szCs w:val="20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28 сентября в Доме Республики под председательством Артёма </w:t>
      </w:r>
      <w:proofErr w:type="spellStart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>Здунова</w:t>
      </w:r>
      <w:proofErr w:type="spellEnd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 состоялось</w:t>
      </w:r>
      <w:proofErr w:type="gramEnd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 заседание Антитеррористической комиссии Республики Мордовия. Были обсуждены дополнительные меры по повышению эффективности использования в целях профилактики терроризма аппаратно-программного комплекса «Безопасный город».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Главой республики принято решение о дооснащении системами видеонаблюдения мест массового пребывания людей в крупных населенных пунктах, а также территорий, прилегающих к объектам транспортной инфраструктуры.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 xml:space="preserve">Артём </w:t>
      </w:r>
      <w:proofErr w:type="spellStart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>Здунов</w:t>
      </w:r>
      <w:proofErr w:type="spellEnd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 напомнил: на текущей неделе в стране произошел ряд трагических событий. Это, в частности, ужасная стрельба в школе Ижевска, случай со стрельбой в военкомате в Иркутской области, очередная атака телефонных террористов, которой подверглись социальные и административные учреждения.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«В рамках Антитеррористической комиссии мы с вами ведем постоянную работу по данным направлениям, детально все обсуждаем, - сказал Глава Мордовии. - На предыдущих заседаниях АТК мы предметно рассмотрели вопросы безопасности наших образовательных организаций. Я напоминаю, что сейчас могут быть и провокации, и активность зарубежных спецслужб и диверсантов может увеличиться. Референдумы завершились – все в пользу Российской Федерации. Провокации происходят и под водой, и на суше. А самые уязвимые места – это социальные, образовательные объекты. Давайте обсудим, как мы к этому готовы. Кроме того, возможны провокации и при проведении частичной мобилизации, а также в ходе проводимой работы по призыву на военную службу. Все должны понимать: необходимо находиться в режиме постоянной готовности и активной профилактики».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Руководитель республики отметил особую значимость профилактической работы с молодежью.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«Очень важно оградить от преступного влияния экстремистов наши молодые умы. Будем ставить задачи перед волонтерами – они тоже не должны сейчас сидеть без дела, голова должна быть занята деятельными вопросами, в том числе помощью семьям военнослужащих».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 xml:space="preserve">В этой связи поставлена задача по активизации адресной профилактической работы с лицами </w:t>
      </w:r>
      <w:proofErr w:type="spellStart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>девиантного</w:t>
      </w:r>
      <w:proofErr w:type="spellEnd"/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t xml:space="preserve"> поведения.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Министерству образования Республики Мордовия поручено продолжить проверки знания руководством и персоналом образовательных организаций порядка действий в экстремальных ситуациях, в том числе при угрозах террористического характера.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  <w:t>Также на заседании было рассмотрено выполнение органами исполнительной власти и местного самоуправления решений Антитеррористической комиссии Республики Мордовия. Принято решение о привлечении к ответственности должностных лиц, допустивших неисполнение принимаемых комиссией решений.</w:t>
      </w:r>
      <w:r>
        <w:rPr>
          <w:rFonts w:ascii="Helvetica Neue" w:hAnsi="Helvetica Neue"/>
          <w:color w:val="000000"/>
          <w:sz w:val="20"/>
          <w:szCs w:val="20"/>
          <w:shd w:val="clear" w:color="auto" w:fill="FFFFFF"/>
        </w:rPr>
        <w:br/>
      </w:r>
    </w:p>
    <w:sectPr w:rsidR="00A43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A21"/>
    <w:rsid w:val="0039494C"/>
    <w:rsid w:val="00A43A21"/>
    <w:rsid w:val="00D6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A2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43A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A2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43A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4</cp:revision>
  <dcterms:created xsi:type="dcterms:W3CDTF">2022-09-29T13:47:00Z</dcterms:created>
  <dcterms:modified xsi:type="dcterms:W3CDTF">2022-09-30T08:57:00Z</dcterms:modified>
</cp:coreProperties>
</file>