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9AF" w:rsidRPr="005C3E09" w:rsidRDefault="006F79AF" w:rsidP="006F79A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E09">
        <w:rPr>
          <w:rFonts w:ascii="Times New Roman" w:hAnsi="Times New Roman" w:cs="Times New Roman"/>
          <w:b/>
          <w:sz w:val="28"/>
          <w:szCs w:val="28"/>
        </w:rPr>
        <w:t>Развитие потребительского рынка товаров, работ и услуг</w:t>
      </w:r>
    </w:p>
    <w:p w:rsidR="006F79AF" w:rsidRPr="006F79AF" w:rsidRDefault="006F79AF" w:rsidP="006F79A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F79AF">
        <w:rPr>
          <w:rFonts w:ascii="Times New Roman" w:hAnsi="Times New Roman" w:cs="Times New Roman"/>
          <w:sz w:val="28"/>
          <w:szCs w:val="28"/>
        </w:rPr>
        <w:t>Сеть торговых предприятий состоит из 52 объектов с торговой площадью 2 907,2 кв. метров. Обеспеченность населения района торговыми площадями составляет 306 кв. м на 1 тыс. жителей, по сравнению с соответствующим периодом прошлого года обеспеченность населения торговыми площадями возросла на 4,5 процента.</w:t>
      </w:r>
    </w:p>
    <w:p w:rsidR="006F79AF" w:rsidRPr="006F79AF" w:rsidRDefault="006F79AF" w:rsidP="006F79A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9AF">
        <w:rPr>
          <w:rFonts w:ascii="Times New Roman" w:hAnsi="Times New Roman" w:cs="Times New Roman"/>
          <w:sz w:val="28"/>
          <w:szCs w:val="28"/>
        </w:rPr>
        <w:t xml:space="preserve">Объем оборота розничной торговли во всех каналах реализации за 2021 год составил 524,5 млн. руб., с темпом роста в сопоставимых ценах 100,4% (прогноз выполнен на 101,5%). В среднем на одного жителя в районе продано товаров на сумму 55,2 тыс. рублей. </w:t>
      </w:r>
    </w:p>
    <w:p w:rsidR="006F79AF" w:rsidRPr="006F79AF" w:rsidRDefault="006F79AF" w:rsidP="006F79A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9AF">
        <w:rPr>
          <w:rFonts w:ascii="Times New Roman" w:hAnsi="Times New Roman" w:cs="Times New Roman"/>
          <w:sz w:val="28"/>
          <w:szCs w:val="28"/>
        </w:rPr>
        <w:t>Из местных товаропроизводителей имеет собственную торговую сеть Агрохолдинг «</w:t>
      </w:r>
      <w:proofErr w:type="gramStart"/>
      <w:r w:rsidRPr="006F79AF">
        <w:rPr>
          <w:rFonts w:ascii="Times New Roman" w:hAnsi="Times New Roman" w:cs="Times New Roman"/>
          <w:sz w:val="28"/>
          <w:szCs w:val="28"/>
        </w:rPr>
        <w:t>Норов</w:t>
      </w:r>
      <w:proofErr w:type="gramEnd"/>
      <w:r w:rsidRPr="006F79AF">
        <w:rPr>
          <w:rFonts w:ascii="Times New Roman" w:hAnsi="Times New Roman" w:cs="Times New Roman"/>
          <w:sz w:val="28"/>
          <w:szCs w:val="28"/>
        </w:rPr>
        <w:t xml:space="preserve">». Продукция реализуется не только на потребительском рынке района, но и далеко за ее пределами. Всего 27 торговых объектов, из них по одной торговой точке в Пензенской области и Республике Чувашия, 25 магазинов в Республике Мордовия (2 магазина в </w:t>
      </w:r>
      <w:proofErr w:type="spellStart"/>
      <w:r w:rsidRPr="006F79AF"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 w:rsidRPr="006F79AF">
        <w:rPr>
          <w:rFonts w:ascii="Times New Roman" w:hAnsi="Times New Roman" w:cs="Times New Roman"/>
          <w:sz w:val="28"/>
          <w:szCs w:val="28"/>
        </w:rPr>
        <w:t xml:space="preserve"> районе). Также продукция реализуется в крупных торговых сетях.</w:t>
      </w:r>
    </w:p>
    <w:p w:rsidR="006F79AF" w:rsidRPr="006F79AF" w:rsidRDefault="006F79AF" w:rsidP="006F79A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9AF">
        <w:rPr>
          <w:rFonts w:ascii="Times New Roman" w:hAnsi="Times New Roman" w:cs="Times New Roman"/>
          <w:sz w:val="28"/>
          <w:szCs w:val="28"/>
        </w:rPr>
        <w:t xml:space="preserve">В 2022 г. </w:t>
      </w:r>
      <w:proofErr w:type="gramStart"/>
      <w:r w:rsidRPr="006F79A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F79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F79A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F79AF">
        <w:rPr>
          <w:rFonts w:ascii="Times New Roman" w:hAnsi="Times New Roman" w:cs="Times New Roman"/>
          <w:sz w:val="28"/>
          <w:szCs w:val="28"/>
        </w:rPr>
        <w:t xml:space="preserve">. Кочкурово планируется открытие пункта выдачи товаров </w:t>
      </w:r>
      <w:proofErr w:type="spellStart"/>
      <w:r w:rsidRPr="006F79AF">
        <w:rPr>
          <w:rFonts w:ascii="Times New Roman" w:hAnsi="Times New Roman" w:cs="Times New Roman"/>
          <w:sz w:val="28"/>
          <w:szCs w:val="28"/>
        </w:rPr>
        <w:t>Wildberries</w:t>
      </w:r>
      <w:proofErr w:type="spellEnd"/>
      <w:r w:rsidRPr="006F79AF">
        <w:rPr>
          <w:rFonts w:ascii="Times New Roman" w:hAnsi="Times New Roman" w:cs="Times New Roman"/>
          <w:sz w:val="28"/>
          <w:szCs w:val="28"/>
        </w:rPr>
        <w:t xml:space="preserve">  интернет – заказов (будет создано 2 новых рабочих места).</w:t>
      </w:r>
    </w:p>
    <w:p w:rsidR="00733274" w:rsidRPr="006F79AF" w:rsidRDefault="006F79AF" w:rsidP="006F79A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9AF">
        <w:rPr>
          <w:rFonts w:ascii="Times New Roman" w:hAnsi="Times New Roman" w:cs="Times New Roman"/>
          <w:sz w:val="28"/>
          <w:szCs w:val="28"/>
        </w:rPr>
        <w:t>За 2021 г. организована 151 ярмарка. Для эффективного сбыта сельхозпродукции, стабилизации цен и поддержки граждан необходимо продолжить положительную практику проведения ярмарок на территории района, в том числе с расширением числа их участников, крестьянских (фермерских) и личных хозяйств, субъектов малого и среднего предпринимательства, производящих сельскохозяйственную продукцию.</w:t>
      </w:r>
    </w:p>
    <w:sectPr w:rsidR="00733274" w:rsidRPr="006F79AF" w:rsidSect="006F79A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9AF"/>
    <w:rsid w:val="005C3E09"/>
    <w:rsid w:val="006F79AF"/>
    <w:rsid w:val="00733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2022-02-25T10:18:00Z</dcterms:created>
  <dcterms:modified xsi:type="dcterms:W3CDTF">2022-02-25T10:26:00Z</dcterms:modified>
</cp:coreProperties>
</file>