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A1" w:rsidRPr="00721BE7" w:rsidRDefault="00670CEC" w:rsidP="00721BE7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 Кадастровой палате</w:t>
      </w:r>
      <w:r w:rsidR="00B74EC4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рассказали</w:t>
      </w:r>
      <w:r w:rsidR="006B6DC9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, как </w:t>
      </w:r>
      <w:r w:rsidR="00B74EC4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измени</w:t>
      </w:r>
      <w:r w:rsidR="006B6DC9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ть </w:t>
      </w:r>
      <w:r w:rsidR="00B74EC4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вид разрешенного использования участка</w:t>
      </w:r>
    </w:p>
    <w:p w:rsidR="006B6DC9" w:rsidRDefault="00B74EC4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Одной из важнейших характеристик земельного участка является ви</w:t>
      </w:r>
      <w:r w:rsidR="006B6DC9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д его разрешенного использования</w:t>
      </w: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.</w:t>
      </w:r>
      <w:r w:rsidR="007F1EA2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Именно он определяет перечень видов деятельности, которые владелец участка может на нем осуществлять. </w:t>
      </w:r>
      <w:r w:rsidR="006B6DC9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Использование земельного участка не по целевому назначению – основание для привлечения нарушителя к административной ответственности.</w:t>
      </w:r>
    </w:p>
    <w:p w:rsidR="006B6DC9" w:rsidRDefault="006B6DC9" w:rsidP="006B6D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Вид разрешенного использования также является главным фактором, который учитывается при определении кадастровой стоимости участка. Он может быть установлен или изменен на основании заявления о выбранном виде разрешенного использования.</w:t>
      </w:r>
    </w:p>
    <w:p w:rsidR="00E15F78" w:rsidRDefault="007F1EA2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В соответствии с Градостроительным кодексом РФ владелец участка вправе выбрать любые основные и вспомогательные виды разрешенного </w:t>
      </w:r>
      <w:r w:rsidR="00E15F78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использования земельных участков без дополнительных разрешений и согласования. При этом вспомогательные виды допустимы только в качестве дополнительных по отношению к основным видам разрешенного использования.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Следует отметить, что согласно Гражданскому кодексу РФ действие градостроительного регламента не распространяется на земельные участки: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- расположенные в границах территорий памятников и ансамблей, включенных в Единый государственный реестр объектов культурного наследия народов РФ;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- расположенные в границах территорий общего пользования;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- предназначенные для размещения линейных объектов или занятые линейными объектами;</w:t>
      </w:r>
    </w:p>
    <w:p w:rsidR="00E15F78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- предоставленные для добычи полезных ископаемых.</w:t>
      </w:r>
    </w:p>
    <w:p w:rsidR="00B74EC4" w:rsidRDefault="00E15F78" w:rsidP="00721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Подать заявление об изменении вида разрешенного использования земельного участка можно в любом офисе МФЦ или на официальном сайте Росреестра.</w:t>
      </w:r>
      <w:r w:rsidR="007F1EA2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 </w:t>
      </w:r>
    </w:p>
    <w:sectPr w:rsidR="00B74EC4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0557A1"/>
    <w:rsid w:val="0014512A"/>
    <w:rsid w:val="00194C36"/>
    <w:rsid w:val="001F62F7"/>
    <w:rsid w:val="002A4ABE"/>
    <w:rsid w:val="002D2BF1"/>
    <w:rsid w:val="002E51BB"/>
    <w:rsid w:val="00385FD1"/>
    <w:rsid w:val="004801ED"/>
    <w:rsid w:val="00670CEC"/>
    <w:rsid w:val="00691D46"/>
    <w:rsid w:val="006B6DC9"/>
    <w:rsid w:val="00721BE7"/>
    <w:rsid w:val="007A26FB"/>
    <w:rsid w:val="007F1EA2"/>
    <w:rsid w:val="008958EB"/>
    <w:rsid w:val="009739A8"/>
    <w:rsid w:val="00AD2A95"/>
    <w:rsid w:val="00B74EC4"/>
    <w:rsid w:val="00BF2491"/>
    <w:rsid w:val="00DF0257"/>
    <w:rsid w:val="00E15F78"/>
    <w:rsid w:val="00EF4046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557A1"/>
    <w:rPr>
      <w:b/>
      <w:bCs/>
    </w:rPr>
  </w:style>
  <w:style w:type="character" w:styleId="a6">
    <w:name w:val="Emphasis"/>
    <w:basedOn w:val="a0"/>
    <w:uiPriority w:val="20"/>
    <w:qFormat/>
    <w:rsid w:val="000557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1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976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83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59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7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5</cp:revision>
  <dcterms:created xsi:type="dcterms:W3CDTF">2021-08-24T13:15:00Z</dcterms:created>
  <dcterms:modified xsi:type="dcterms:W3CDTF">2022-02-18T06:52:00Z</dcterms:modified>
</cp:coreProperties>
</file>