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827" w:rsidRPr="00A42E7C" w:rsidRDefault="004A3F65" w:rsidP="004A3F65">
      <w:pPr>
        <w:spacing w:after="3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</w:pPr>
      <w:r w:rsidRPr="00A42E7C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>В Кадастровой палате рассказали, как зарегистрировать ранее учтенные объекты недвижимости</w:t>
      </w:r>
    </w:p>
    <w:p w:rsidR="006A4827" w:rsidRPr="00A42E7C" w:rsidRDefault="006A4827" w:rsidP="008F44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proofErr w:type="gramStart"/>
      <w:r w:rsidRPr="00A42E7C">
        <w:rPr>
          <w:rFonts w:ascii="Times New Roman" w:eastAsia="Times New Roman" w:hAnsi="Times New Roman" w:cs="Times New Roman"/>
          <w:color w:val="334059"/>
          <w:sz w:val="28"/>
          <w:szCs w:val="28"/>
        </w:rPr>
        <w:t>29 июня 2021 года вступ</w:t>
      </w:r>
      <w:r w:rsidR="004A3F65" w:rsidRPr="00A42E7C">
        <w:rPr>
          <w:rFonts w:ascii="Times New Roman" w:eastAsia="Times New Roman" w:hAnsi="Times New Roman" w:cs="Times New Roman"/>
          <w:color w:val="334059"/>
          <w:sz w:val="28"/>
          <w:szCs w:val="28"/>
        </w:rPr>
        <w:t>ил</w:t>
      </w:r>
      <w:r w:rsidRPr="00A42E7C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в силу Федеральный закон № 518-ФЗ от 30.12.2020 «О внесении изменений в отдельные законодательные акты Российской Федерации»</w:t>
      </w:r>
      <w:r w:rsidR="004A3F65" w:rsidRPr="00A42E7C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, согласно которому полномочиями по выявлению ранее учтенных объектов недвижимости наделяются </w:t>
      </w:r>
      <w:r w:rsidRPr="00A42E7C">
        <w:rPr>
          <w:rFonts w:ascii="Times New Roman" w:eastAsia="Times New Roman" w:hAnsi="Times New Roman" w:cs="Times New Roman"/>
          <w:color w:val="334059"/>
          <w:sz w:val="28"/>
          <w:szCs w:val="28"/>
        </w:rPr>
        <w:t>органы исполнительной власти и местного самоуправления.</w:t>
      </w:r>
      <w:r w:rsidR="004A3F65" w:rsidRPr="00A42E7C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</w:t>
      </w:r>
      <w:r w:rsidRPr="00A42E7C">
        <w:rPr>
          <w:rFonts w:ascii="Times New Roman" w:eastAsia="Times New Roman" w:hAnsi="Times New Roman" w:cs="Times New Roman"/>
          <w:color w:val="334059"/>
          <w:sz w:val="28"/>
          <w:szCs w:val="28"/>
        </w:rPr>
        <w:t> </w:t>
      </w:r>
      <w:proofErr w:type="gramEnd"/>
    </w:p>
    <w:p w:rsidR="006A4827" w:rsidRPr="00A42E7C" w:rsidRDefault="006A4827" w:rsidP="008F44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A42E7C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Объекты недвижимости называются ранее учтенными в том случае, когда права на них возникли до 31.01.1998 (до вступления в силу Федерального закона № 122-ФЗ от 21.07.1997). Наличие значительного числа объектов недвижимости, сведения о которых внесены как о ранее учтенных, но в </w:t>
      </w:r>
      <w:proofErr w:type="gramStart"/>
      <w:r w:rsidRPr="00A42E7C">
        <w:rPr>
          <w:rFonts w:ascii="Times New Roman" w:eastAsia="Times New Roman" w:hAnsi="Times New Roman" w:cs="Times New Roman"/>
          <w:color w:val="334059"/>
          <w:sz w:val="28"/>
          <w:szCs w:val="28"/>
        </w:rPr>
        <w:t>отношении</w:t>
      </w:r>
      <w:proofErr w:type="gramEnd"/>
      <w:r w:rsidRPr="00A42E7C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которых в Е</w:t>
      </w:r>
      <w:r w:rsidR="00B76889" w:rsidRPr="00A42E7C">
        <w:rPr>
          <w:rFonts w:ascii="Times New Roman" w:eastAsia="Times New Roman" w:hAnsi="Times New Roman" w:cs="Times New Roman"/>
          <w:color w:val="334059"/>
          <w:sz w:val="28"/>
          <w:szCs w:val="28"/>
        </w:rPr>
        <w:t>дином государственном реестре недвижимости (ЕГРН)</w:t>
      </w:r>
      <w:r w:rsidRPr="00A42E7C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отсутствуют сведения о правообладателях, создает проблемы для гражданского оборота недвижимости и эффективного управления территориями</w:t>
      </w:r>
      <w:r w:rsidR="00B76889" w:rsidRPr="00A42E7C">
        <w:rPr>
          <w:rFonts w:ascii="Times New Roman" w:eastAsia="Times New Roman" w:hAnsi="Times New Roman" w:cs="Times New Roman"/>
          <w:color w:val="334059"/>
          <w:sz w:val="28"/>
          <w:szCs w:val="28"/>
        </w:rPr>
        <w:t>.</w:t>
      </w:r>
      <w:r w:rsidRPr="00A42E7C">
        <w:rPr>
          <w:rFonts w:ascii="Times New Roman" w:eastAsia="Times New Roman" w:hAnsi="Times New Roman" w:cs="Times New Roman"/>
          <w:color w:val="334059"/>
          <w:sz w:val="28"/>
          <w:szCs w:val="28"/>
        </w:rPr>
        <w:t> </w:t>
      </w:r>
    </w:p>
    <w:p w:rsidR="006A4827" w:rsidRPr="00A42E7C" w:rsidRDefault="006A4827" w:rsidP="008F44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A42E7C">
        <w:rPr>
          <w:rFonts w:ascii="Times New Roman" w:eastAsia="Times New Roman" w:hAnsi="Times New Roman" w:cs="Times New Roman"/>
          <w:color w:val="334059"/>
          <w:sz w:val="28"/>
          <w:szCs w:val="28"/>
        </w:rPr>
        <w:t>Законом четко установлен порядок сбора информации о правообладателях ранее учтенных объектов недвижимости и предоставления необходимых сведений для внесения в ЕГРН. Уполномоченные органы при этом взаимодействуют с Федеральной налоговой службой, органами внутренних дел, БТИ, Пенсионным фондом, нотариусами, органами ЗАГС и другими. </w:t>
      </w:r>
    </w:p>
    <w:p w:rsidR="006A4827" w:rsidRPr="00A42E7C" w:rsidRDefault="006A4827" w:rsidP="008F44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A42E7C">
        <w:rPr>
          <w:rFonts w:ascii="Times New Roman" w:eastAsia="Times New Roman" w:hAnsi="Times New Roman" w:cs="Times New Roman"/>
          <w:color w:val="334059"/>
          <w:sz w:val="28"/>
          <w:szCs w:val="28"/>
        </w:rPr>
        <w:t>«</w:t>
      </w:r>
      <w:r w:rsidRPr="00A42E7C">
        <w:rPr>
          <w:rFonts w:ascii="Times New Roman" w:eastAsia="Times New Roman" w:hAnsi="Times New Roman" w:cs="Times New Roman"/>
          <w:i/>
          <w:iCs/>
          <w:color w:val="334059"/>
          <w:sz w:val="28"/>
          <w:szCs w:val="28"/>
        </w:rPr>
        <w:t>Основными целями принятия закона являются</w:t>
      </w:r>
      <w:r w:rsidR="00B76889" w:rsidRPr="00A42E7C">
        <w:rPr>
          <w:rFonts w:ascii="Times New Roman" w:eastAsia="Times New Roman" w:hAnsi="Times New Roman" w:cs="Times New Roman"/>
          <w:i/>
          <w:iCs/>
          <w:color w:val="334059"/>
          <w:sz w:val="28"/>
          <w:szCs w:val="28"/>
        </w:rPr>
        <w:t xml:space="preserve"> наполнение Единого государственного реестра недвижимости актуальными сведениями о правообладателях ранее учтенных объектов</w:t>
      </w:r>
      <w:r w:rsidRPr="00A42E7C">
        <w:rPr>
          <w:rFonts w:ascii="Times New Roman" w:eastAsia="Times New Roman" w:hAnsi="Times New Roman" w:cs="Times New Roman"/>
          <w:i/>
          <w:iCs/>
          <w:color w:val="334059"/>
          <w:sz w:val="28"/>
          <w:szCs w:val="28"/>
        </w:rPr>
        <w:t>,</w:t>
      </w:r>
      <w:r w:rsidR="00B76889" w:rsidRPr="00A42E7C">
        <w:rPr>
          <w:rFonts w:ascii="Times New Roman" w:eastAsia="Times New Roman" w:hAnsi="Times New Roman" w:cs="Times New Roman"/>
          <w:i/>
          <w:iCs/>
          <w:color w:val="334059"/>
          <w:sz w:val="28"/>
          <w:szCs w:val="28"/>
        </w:rPr>
        <w:t xml:space="preserve"> а</w:t>
      </w:r>
      <w:r w:rsidRPr="00A42E7C">
        <w:rPr>
          <w:rFonts w:ascii="Times New Roman" w:eastAsia="Times New Roman" w:hAnsi="Times New Roman" w:cs="Times New Roman"/>
          <w:i/>
          <w:iCs/>
          <w:color w:val="334059"/>
          <w:sz w:val="28"/>
          <w:szCs w:val="28"/>
        </w:rPr>
        <w:t xml:space="preserve"> </w:t>
      </w:r>
      <w:r w:rsidR="00B76889" w:rsidRPr="00A42E7C">
        <w:rPr>
          <w:rFonts w:ascii="Times New Roman" w:eastAsia="Times New Roman" w:hAnsi="Times New Roman" w:cs="Times New Roman"/>
          <w:i/>
          <w:iCs/>
          <w:color w:val="334059"/>
          <w:sz w:val="28"/>
          <w:szCs w:val="28"/>
        </w:rPr>
        <w:t xml:space="preserve">также </w:t>
      </w:r>
      <w:r w:rsidRPr="00A42E7C">
        <w:rPr>
          <w:rFonts w:ascii="Times New Roman" w:eastAsia="Times New Roman" w:hAnsi="Times New Roman" w:cs="Times New Roman"/>
          <w:i/>
          <w:iCs/>
          <w:color w:val="334059"/>
          <w:sz w:val="28"/>
          <w:szCs w:val="28"/>
        </w:rPr>
        <w:t>защита прав и законных интересов граждан</w:t>
      </w:r>
      <w:r w:rsidR="00B76889" w:rsidRPr="00A42E7C">
        <w:rPr>
          <w:rFonts w:ascii="Times New Roman" w:eastAsia="Times New Roman" w:hAnsi="Times New Roman" w:cs="Times New Roman"/>
          <w:i/>
          <w:iCs/>
          <w:color w:val="334059"/>
          <w:sz w:val="28"/>
          <w:szCs w:val="28"/>
        </w:rPr>
        <w:t>.</w:t>
      </w:r>
      <w:r w:rsidR="008F4417" w:rsidRPr="00A42E7C">
        <w:rPr>
          <w:rFonts w:ascii="Times New Roman" w:eastAsia="Times New Roman" w:hAnsi="Times New Roman" w:cs="Times New Roman"/>
          <w:i/>
          <w:iCs/>
          <w:color w:val="334059"/>
          <w:sz w:val="28"/>
          <w:szCs w:val="28"/>
        </w:rPr>
        <w:t xml:space="preserve"> Его реализация</w:t>
      </w:r>
      <w:r w:rsidRPr="00A42E7C">
        <w:rPr>
          <w:rFonts w:ascii="Times New Roman" w:eastAsia="Times New Roman" w:hAnsi="Times New Roman" w:cs="Times New Roman"/>
          <w:i/>
          <w:iCs/>
          <w:color w:val="334059"/>
          <w:sz w:val="28"/>
          <w:szCs w:val="28"/>
        </w:rPr>
        <w:t xml:space="preserve">  будет способствовать вовлечению в гражданский оборот ранее учтенных объектов недвижимости</w:t>
      </w:r>
      <w:r w:rsidR="008F4417" w:rsidRPr="00A42E7C">
        <w:rPr>
          <w:rFonts w:ascii="Times New Roman" w:eastAsia="Times New Roman" w:hAnsi="Times New Roman" w:cs="Times New Roman"/>
          <w:i/>
          <w:iCs/>
          <w:color w:val="334059"/>
          <w:sz w:val="28"/>
          <w:szCs w:val="28"/>
        </w:rPr>
        <w:t>, улучшению инвестиционной привлекательности региона</w:t>
      </w:r>
      <w:r w:rsidRPr="00A42E7C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», – комментирует </w:t>
      </w:r>
      <w:r w:rsidR="008F4417" w:rsidRPr="00A42E7C">
        <w:rPr>
          <w:rFonts w:ascii="Times New Roman" w:eastAsia="Times New Roman" w:hAnsi="Times New Roman" w:cs="Times New Roman"/>
          <w:b/>
          <w:color w:val="334059"/>
          <w:sz w:val="28"/>
          <w:szCs w:val="28"/>
        </w:rPr>
        <w:t xml:space="preserve">эксперт Кадастровой палаты по Республике Мордовия </w:t>
      </w:r>
      <w:r w:rsidR="006B4F19" w:rsidRPr="00A42E7C">
        <w:rPr>
          <w:rFonts w:ascii="Times New Roman" w:eastAsia="Times New Roman" w:hAnsi="Times New Roman" w:cs="Times New Roman"/>
          <w:b/>
          <w:color w:val="334059"/>
          <w:sz w:val="28"/>
          <w:szCs w:val="28"/>
        </w:rPr>
        <w:t>Юрий Ненастин</w:t>
      </w:r>
      <w:r w:rsidRPr="00A42E7C">
        <w:rPr>
          <w:rFonts w:ascii="Times New Roman" w:eastAsia="Times New Roman" w:hAnsi="Times New Roman" w:cs="Times New Roman"/>
          <w:b/>
          <w:color w:val="334059"/>
          <w:sz w:val="28"/>
          <w:szCs w:val="28"/>
        </w:rPr>
        <w:t>.</w:t>
      </w:r>
      <w:r w:rsidRPr="00A42E7C">
        <w:rPr>
          <w:rFonts w:ascii="Times New Roman" w:eastAsia="Times New Roman" w:hAnsi="Times New Roman" w:cs="Times New Roman"/>
          <w:color w:val="334059"/>
          <w:sz w:val="28"/>
          <w:szCs w:val="28"/>
        </w:rPr>
        <w:t> </w:t>
      </w:r>
    </w:p>
    <w:p w:rsidR="006A4827" w:rsidRPr="00A42E7C" w:rsidRDefault="008F4417" w:rsidP="004A3F65">
      <w:pPr>
        <w:spacing w:after="360" w:line="240" w:lineRule="auto"/>
        <w:ind w:firstLine="708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A42E7C">
        <w:rPr>
          <w:rFonts w:ascii="Times New Roman" w:eastAsia="Times New Roman" w:hAnsi="Times New Roman" w:cs="Times New Roman"/>
          <w:color w:val="334059"/>
          <w:sz w:val="28"/>
          <w:szCs w:val="28"/>
        </w:rPr>
        <w:t>Следует отметить</w:t>
      </w:r>
      <w:r w:rsidR="006A4827" w:rsidRPr="00A42E7C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, что </w:t>
      </w:r>
      <w:r w:rsidR="0003294D" w:rsidRPr="00A42E7C">
        <w:rPr>
          <w:rFonts w:ascii="Times New Roman" w:eastAsia="Times New Roman" w:hAnsi="Times New Roman" w:cs="Times New Roman"/>
          <w:color w:val="334059"/>
          <w:sz w:val="28"/>
          <w:szCs w:val="28"/>
        </w:rPr>
        <w:t>при</w:t>
      </w:r>
      <w:r w:rsidR="006A4827" w:rsidRPr="00A42E7C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наличи</w:t>
      </w:r>
      <w:r w:rsidR="0003294D" w:rsidRPr="00A42E7C">
        <w:rPr>
          <w:rFonts w:ascii="Times New Roman" w:eastAsia="Times New Roman" w:hAnsi="Times New Roman" w:cs="Times New Roman"/>
          <w:color w:val="334059"/>
          <w:sz w:val="28"/>
          <w:szCs w:val="28"/>
        </w:rPr>
        <w:t>и</w:t>
      </w:r>
      <w:r w:rsidR="006A4827" w:rsidRPr="00A42E7C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ранее выданного документа, подтверждающего право на объект недвижимости, совсем необязательно ждать, когда уполномоченные органы внесут данную информацию в ЕГРН. В настоящее время абсолютно бесплатно можно зарегистрировать ранее возникшее право, так как государственная пошлина за предоставление такой услуги не взимается. С целью регистрации права на объект недвижимости достаточно предоставить соответствующее заявление и правоустанавливающий документ в МФЦ.</w:t>
      </w:r>
    </w:p>
    <w:p w:rsidR="009739A8" w:rsidRPr="00A42E7C" w:rsidRDefault="009739A8" w:rsidP="00691D46">
      <w:pPr>
        <w:rPr>
          <w:rFonts w:ascii="Times New Roman" w:hAnsi="Times New Roman" w:cs="Times New Roman"/>
          <w:sz w:val="28"/>
          <w:szCs w:val="28"/>
        </w:rPr>
      </w:pPr>
    </w:p>
    <w:sectPr w:rsidR="009739A8" w:rsidRPr="00A42E7C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15A4A"/>
    <w:multiLevelType w:val="multilevel"/>
    <w:tmpl w:val="6B4C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3177B6"/>
    <w:multiLevelType w:val="multilevel"/>
    <w:tmpl w:val="A530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39A8"/>
    <w:rsid w:val="0003294D"/>
    <w:rsid w:val="0014512A"/>
    <w:rsid w:val="00194C36"/>
    <w:rsid w:val="001F62F7"/>
    <w:rsid w:val="002A4ABE"/>
    <w:rsid w:val="002D2BF1"/>
    <w:rsid w:val="002E51BB"/>
    <w:rsid w:val="00323C3B"/>
    <w:rsid w:val="00385FD1"/>
    <w:rsid w:val="004A3F65"/>
    <w:rsid w:val="00691D46"/>
    <w:rsid w:val="00693817"/>
    <w:rsid w:val="006A4827"/>
    <w:rsid w:val="006B4F19"/>
    <w:rsid w:val="007C6752"/>
    <w:rsid w:val="008958EB"/>
    <w:rsid w:val="008F4417"/>
    <w:rsid w:val="0094211D"/>
    <w:rsid w:val="00961728"/>
    <w:rsid w:val="009739A8"/>
    <w:rsid w:val="00A42E7C"/>
    <w:rsid w:val="00AA6366"/>
    <w:rsid w:val="00B55368"/>
    <w:rsid w:val="00B76889"/>
    <w:rsid w:val="00BA1425"/>
    <w:rsid w:val="00BC058D"/>
    <w:rsid w:val="00D41066"/>
    <w:rsid w:val="00D84307"/>
    <w:rsid w:val="00DF0257"/>
    <w:rsid w:val="00F03B69"/>
    <w:rsid w:val="00F73AA6"/>
    <w:rsid w:val="00F9661F"/>
    <w:rsid w:val="00F96663"/>
    <w:rsid w:val="00FA61B5"/>
    <w:rsid w:val="00FD21EC"/>
    <w:rsid w:val="00FF3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BB"/>
  </w:style>
  <w:style w:type="paragraph" w:styleId="1">
    <w:name w:val="heading 1"/>
    <w:basedOn w:val="a"/>
    <w:link w:val="10"/>
    <w:uiPriority w:val="9"/>
    <w:qFormat/>
    <w:rsid w:val="00973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9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9739A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7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6A482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0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51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96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7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65854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89777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702991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40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63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9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892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623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4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971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11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9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404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9616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5688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22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387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19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87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2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062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2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876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42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05425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1979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00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06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73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273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467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02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9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923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199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17742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784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79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53446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31231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7360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75825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3141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27311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035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711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101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98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37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1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985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7329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8504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7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0928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1484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58901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1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17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71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284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1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4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7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358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2610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79584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75456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22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469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6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11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238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913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06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628250">
          <w:marLeft w:val="210"/>
          <w:marRight w:val="21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7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02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14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885872">
                  <w:marLeft w:val="0"/>
                  <w:marRight w:val="0"/>
                  <w:marTop w:val="225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mapinf</dc:creator>
  <cp:lastModifiedBy>zamotaevn</cp:lastModifiedBy>
  <cp:revision>9</cp:revision>
  <dcterms:created xsi:type="dcterms:W3CDTF">2021-07-13T13:42:00Z</dcterms:created>
  <dcterms:modified xsi:type="dcterms:W3CDTF">2021-07-16T07:42:00Z</dcterms:modified>
</cp:coreProperties>
</file>