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1497" w:rsidRPr="00AA1497" w:rsidRDefault="00AA1497" w:rsidP="00AA1497">
      <w:pPr>
        <w:pBdr>
          <w:bottom w:val="single" w:sz="6" w:space="9" w:color="E4E7E9"/>
        </w:pBdr>
        <w:shd w:val="clear" w:color="auto" w:fill="F8F8FF"/>
        <w:spacing w:before="150" w:after="150" w:line="240" w:lineRule="auto"/>
        <w:outlineLvl w:val="0"/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</w:pPr>
      <w:bookmarkStart w:id="0" w:name="_GoBack"/>
      <w:r w:rsidRPr="00AA1497">
        <w:rPr>
          <w:rFonts w:ascii="Verdana" w:eastAsia="Times New Roman" w:hAnsi="Verdana" w:cs="Times New Roman"/>
          <w:b/>
          <w:bCs/>
          <w:color w:val="3D3D3D"/>
          <w:kern w:val="36"/>
          <w:sz w:val="34"/>
          <w:szCs w:val="34"/>
          <w:lang w:eastAsia="ru-RU"/>
        </w:rPr>
        <w:t>Работодателям: как зарегистрировать работника в системе персонифицированного учёта</w:t>
      </w:r>
    </w:p>
    <w:p w:rsidR="00AA1497" w:rsidRPr="00AA1497" w:rsidRDefault="00AA1497" w:rsidP="00AA1497">
      <w:pPr>
        <w:shd w:val="clear" w:color="auto" w:fill="F8F8FF"/>
        <w:spacing w:after="0" w:line="240" w:lineRule="auto"/>
        <w:rPr>
          <w:rFonts w:ascii="Verdana" w:eastAsia="Times New Roman" w:hAnsi="Verdana" w:cs="Times New Roman"/>
          <w:color w:val="052635"/>
          <w:lang w:eastAsia="ru-RU"/>
        </w:rPr>
      </w:pP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В соответствии с действующим законодательством РФ первичная регистрация работников в системе персонифицированного учёта производится страхователем.  Это его прямая обязанность. Итогом этой регистрации для работника является получение документа, подтверждающего регистрацию в системе индивидуального (персонифицированного) учета. Также работник может обратиться к работодателю для осуществления обмена и восстановления документа, подтверждающего регистрацию в системе индивидуального (персонифицированного) учета, и работодатель может выступить третьей стороной взаимоотношений между ПФР и работником.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jc w:val="center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b/>
          <w:bCs/>
          <w:i/>
          <w:iCs/>
          <w:color w:val="052635"/>
          <w:lang w:eastAsia="ru-RU"/>
        </w:rPr>
        <w:t>Первичная регистрация работника в системе персонифицированного учёта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При приёме на работу работника, не зарегистрированного в системе индивидуального (персонифицированного) учета, страхователь представляет на данного работника анкету застрахованного лица в территориальный орган Пенсионного фонда.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В анкете застрахованного лица в строке адреса регистрации указывается адрес официальной регистрации. В случае если анкета заполняется на гражданина иностранного государства – указывается адрес, который зафиксирован миграционной службой при регистрации данного гражданина.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Работодатель передает анкету застрахованного лица по форме АДВ-1 в сопровождении описи документов, передаваемых страхователем в ПФР, по форме АДВ-6-1 в территориальный орган ПФР по месту регистрации организации. Анкету можно направить как по телекоммуникационным каналам связи, так и на бумажном носителе.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Территориальный орган ПФР в течение 5 рабочих дней со дня получения анкеты открывает лицевой счет застрахованного лица и оформляет документ, подтверждающий регистрацию в системе индивидуального (персонифицированного) учета, после чего передаёт его страхователю.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Страхователь после получения  документа, подтверждающего регистрацию в системе индивидуального (персонифицированного) учета, выдает его работнику. Работник проверяет правильность содержащихся в указанном документе сведений.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Просим обратить внимание, что в случае неверного указания в документе, подтверждающем регистрацию в системе индивидуального (персонифицированного) учета, - имени, отчества, даты рождения, места рождения -  работник заполняет заявление об обмене по форме АДВ-2, в котором указывает правильные сведения.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lastRenderedPageBreak/>
        <w:t>Скачать бланк анкеты застрахованного лица по форме АДВ-1 </w:t>
      </w:r>
      <w:hyperlink r:id="rId5" w:history="1">
        <w:r w:rsidRPr="00AA1497">
          <w:rPr>
            <w:rFonts w:ascii="Verdana" w:eastAsia="Times New Roman" w:hAnsi="Verdana" w:cs="Times New Roman"/>
            <w:color w:val="00578C"/>
            <w:u w:val="single"/>
            <w:lang w:eastAsia="ru-RU"/>
          </w:rPr>
          <w:t>http://www.pfrf.ru/files/id/zhiznsit/persuchet/2017/Anketa_zastrahovannogo_litsa.doc</w:t>
        </w:r>
      </w:hyperlink>
      <w:r w:rsidRPr="00AA1497">
        <w:rPr>
          <w:rFonts w:ascii="Verdana" w:eastAsia="Times New Roman" w:hAnsi="Verdana" w:cs="Times New Roman"/>
          <w:color w:val="052635"/>
          <w:lang w:eastAsia="ru-RU"/>
        </w:rPr>
        <w:t>  , бланк описи документов, передаваемых страхователем в ПФР по форме АДВ-6-1  </w:t>
      </w:r>
      <w:hyperlink r:id="rId6" w:history="1">
        <w:r w:rsidRPr="00AA1497">
          <w:rPr>
            <w:rFonts w:ascii="Verdana" w:eastAsia="Times New Roman" w:hAnsi="Verdana" w:cs="Times New Roman"/>
            <w:color w:val="00578C"/>
            <w:u w:val="single"/>
            <w:lang w:eastAsia="ru-RU"/>
          </w:rPr>
          <w:t>http://www.pfrf.ru/files/id/docman/2017/adv-6_1.xls </w:t>
        </w:r>
      </w:hyperlink>
      <w:r w:rsidRPr="00AA1497">
        <w:rPr>
          <w:rFonts w:ascii="Verdana" w:eastAsia="Times New Roman" w:hAnsi="Verdana" w:cs="Times New Roman"/>
          <w:color w:val="052635"/>
          <w:lang w:eastAsia="ru-RU"/>
        </w:rPr>
        <w:t>  можно на официальном сайте ПФР.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jc w:val="center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b/>
          <w:bCs/>
          <w:i/>
          <w:iCs/>
          <w:color w:val="052635"/>
          <w:lang w:eastAsia="ru-RU"/>
        </w:rPr>
        <w:t>Обмен и восстановление СНИЛС работника</w:t>
      </w:r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Процедуры восстановления и замены документа, подтверждающего регистрацию в системе индивидуального (персонифицированного) учета, не отличаются от процедуры первичной регистрации за исключением следующих особенностей: заявление о восстановлении документа, подтверждающего регистрацию в системе индивидуального (персонифицированного) учета, заполняется по форме АДВ-3 </w:t>
      </w:r>
      <w:hyperlink r:id="rId7" w:history="1">
        <w:r w:rsidRPr="00AA1497">
          <w:rPr>
            <w:rFonts w:ascii="Verdana" w:eastAsia="Times New Roman" w:hAnsi="Verdana" w:cs="Times New Roman"/>
            <w:color w:val="00578C"/>
            <w:u w:val="single"/>
            <w:lang w:eastAsia="ru-RU"/>
          </w:rPr>
          <w:t>http://www.pfrf.ru/files/id/zhiznsit/persuchet/2017/Zayavlenie_o_vyidache_dublikata_strahovogo_svidetelstva.doc </w:t>
        </w:r>
      </w:hyperlink>
      <w:proofErr w:type="gramStart"/>
      <w:r w:rsidRPr="00AA1497">
        <w:rPr>
          <w:rFonts w:ascii="Verdana" w:eastAsia="Times New Roman" w:hAnsi="Verdana" w:cs="Times New Roman"/>
          <w:color w:val="052635"/>
          <w:lang w:eastAsia="ru-RU"/>
        </w:rPr>
        <w:t>   ;</w:t>
      </w:r>
      <w:proofErr w:type="gramEnd"/>
    </w:p>
    <w:p w:rsidR="00AA1497" w:rsidRPr="00AA1497" w:rsidRDefault="00AA1497" w:rsidP="00AA1497">
      <w:pPr>
        <w:shd w:val="clear" w:color="auto" w:fill="F8F8FF"/>
        <w:spacing w:before="100" w:beforeAutospacing="1" w:after="0" w:line="240" w:lineRule="auto"/>
        <w:ind w:firstLine="902"/>
        <w:rPr>
          <w:rFonts w:ascii="Verdana" w:eastAsia="Times New Roman" w:hAnsi="Verdana" w:cs="Times New Roman"/>
          <w:color w:val="052635"/>
          <w:lang w:eastAsia="ru-RU"/>
        </w:rPr>
      </w:pPr>
      <w:r w:rsidRPr="00AA1497">
        <w:rPr>
          <w:rFonts w:ascii="Verdana" w:eastAsia="Times New Roman" w:hAnsi="Verdana" w:cs="Times New Roman"/>
          <w:color w:val="052635"/>
          <w:lang w:eastAsia="ru-RU"/>
        </w:rPr>
        <w:t>заявление об обмене  документа, подтверждающего регистрацию в системе индивидуального (персонифицированного) учета, заполняется по форме АДВ-2  </w:t>
      </w:r>
      <w:hyperlink r:id="rId8" w:history="1">
        <w:r w:rsidRPr="00AA1497">
          <w:rPr>
            <w:rFonts w:ascii="Verdana" w:eastAsia="Times New Roman" w:hAnsi="Verdana" w:cs="Times New Roman"/>
            <w:color w:val="00578C"/>
            <w:u w:val="single"/>
            <w:lang w:eastAsia="ru-RU"/>
          </w:rPr>
          <w:t>http://www.pfrf.ru/files/id/zhiznsit/persuchet/2017/adv-2.doc</w:t>
        </w:r>
      </w:hyperlink>
      <w:r w:rsidRPr="00AA1497">
        <w:rPr>
          <w:rFonts w:ascii="Verdana" w:eastAsia="Times New Roman" w:hAnsi="Verdana" w:cs="Times New Roman"/>
          <w:color w:val="052635"/>
          <w:lang w:eastAsia="ru-RU"/>
        </w:rPr>
        <w:t> .</w:t>
      </w:r>
    </w:p>
    <w:bookmarkEnd w:id="0"/>
    <w:p w:rsidR="00B271F0" w:rsidRDefault="00EC625D"/>
    <w:sectPr w:rsidR="00B271F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497"/>
    <w:rsid w:val="0052732C"/>
    <w:rsid w:val="00707AF7"/>
    <w:rsid w:val="00AA1497"/>
    <w:rsid w:val="00EC6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11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756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files/id/zhiznsit/persuchet/2017/adv-2.doc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files/id/zhiznsit/persuchet/2017/Zayavlenie_o_vyidache_dublikata_strahovogo_svidetelstva.doc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files/id/docman/2017/adv-6_1.xls" TargetMode="External"/><Relationship Id="rId5" Type="http://schemas.openxmlformats.org/officeDocument/2006/relationships/hyperlink" Target="http://www.pfrf.ru/files/id/zhiznsit/persuchet/2017/Anketa_zastrahovannogo_litsa.doc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561</Words>
  <Characters>3200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2019-06-07T01:36:00Z</dcterms:created>
  <dcterms:modified xsi:type="dcterms:W3CDTF">2019-06-07T02:18:00Z</dcterms:modified>
</cp:coreProperties>
</file>