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D0" w:rsidRPr="00CE50D0" w:rsidRDefault="00CE50D0" w:rsidP="006C17DC">
      <w:pPr>
        <w:spacing w:after="450" w:line="450" w:lineRule="atLeast"/>
        <w:jc w:val="both"/>
        <w:textAlignment w:val="baseline"/>
        <w:rPr>
          <w:rFonts w:ascii="diaria_promedium" w:eastAsia="Times New Roman" w:hAnsi="diaria_promedium" w:cs="Times New Roman"/>
          <w:b/>
          <w:color w:val="333333"/>
          <w:sz w:val="28"/>
          <w:szCs w:val="28"/>
          <w:lang w:eastAsia="ru-RU"/>
        </w:rPr>
      </w:pPr>
      <w:r w:rsidRPr="00CE50D0">
        <w:rPr>
          <w:rFonts w:ascii="diaria_promedium" w:eastAsia="Times New Roman" w:hAnsi="diaria_promedium" w:cs="Times New Roman"/>
          <w:b/>
          <w:color w:val="333333"/>
          <w:sz w:val="28"/>
          <w:szCs w:val="28"/>
          <w:lang w:eastAsia="ru-RU"/>
        </w:rPr>
        <w:t xml:space="preserve">Информация о возможности использования сельскохозяйственными кооперативами  комплекса мер  поддержки при  открытии или расширении своей деятельности, разработанного АО «Федеральная корпорация по развитию малого и среднего предпринимательства». </w:t>
      </w:r>
    </w:p>
    <w:p w:rsidR="006C17DC" w:rsidRPr="006C17DC" w:rsidRDefault="006C17DC" w:rsidP="006C17DC">
      <w:pPr>
        <w:spacing w:after="45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АО «Федеральная корпорация по развитию малого и среднего предпринимательства» разработан алгоритм использования сельскохозяйственными кооперативами комплекса мер поддержки при открытии или расширении своей деятельности, включающий:</w:t>
      </w:r>
    </w:p>
    <w:p w:rsidR="006C17DC" w:rsidRPr="006C17DC" w:rsidRDefault="006C17DC" w:rsidP="006C17DC">
      <w:pPr>
        <w:numPr>
          <w:ilvl w:val="0"/>
          <w:numId w:val="1"/>
        </w:numPr>
        <w:spacing w:after="0" w:line="450" w:lineRule="atLeast"/>
        <w:ind w:left="0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Набор действий по организации сбыта сельскохозяйственными кооперативами через действующие розничные магазины минуя сетевые магазины (с использованием Портала Бизне</w:t>
      </w:r>
      <w:proofErr w:type="gramStart"/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с-</w:t>
      </w:r>
      <w:proofErr w:type="gramEnd"/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 навигатор МСП (</w:t>
      </w:r>
      <w:hyperlink w:history="1">
        <w:r w:rsidRPr="006C17DC">
          <w:rPr>
            <w:rFonts w:ascii="inherit" w:eastAsia="Times New Roman" w:hAnsi="inherit" w:cs="Times New Roman"/>
            <w:color w:val="28166F"/>
            <w:sz w:val="30"/>
            <w:szCs w:val="30"/>
            <w:bdr w:val="none" w:sz="0" w:space="0" w:color="auto" w:frame="1"/>
            <w:lang w:eastAsia="ru-RU"/>
          </w:rPr>
          <w:t>https://www.smbn.ru)</w:t>
        </w:r>
      </w:hyperlink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);</w:t>
      </w:r>
    </w:p>
    <w:p w:rsidR="006C17DC" w:rsidRPr="006C17DC" w:rsidRDefault="006C17DC" w:rsidP="006C17DC">
      <w:pPr>
        <w:numPr>
          <w:ilvl w:val="0"/>
          <w:numId w:val="1"/>
        </w:numPr>
        <w:spacing w:after="0" w:line="450" w:lineRule="atLeast"/>
        <w:ind w:left="0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Набор действий по открытию собственного магазина, сети магазинов</w:t>
      </w:r>
      <w:r w:rsidR="00CE3E3E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   </w:t>
      </w: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(с использованием Портала Бизнес-навигатор МСП (</w:t>
      </w:r>
      <w:hyperlink w:history="1">
        <w:r w:rsidRPr="006C17DC">
          <w:rPr>
            <w:rFonts w:ascii="inherit" w:eastAsia="Times New Roman" w:hAnsi="inherit" w:cs="Times New Roman"/>
            <w:color w:val="28166F"/>
            <w:sz w:val="30"/>
            <w:szCs w:val="30"/>
            <w:bdr w:val="none" w:sz="0" w:space="0" w:color="auto" w:frame="1"/>
            <w:lang w:eastAsia="ru-RU"/>
          </w:rPr>
          <w:t>https://www.smbn.ru)</w:t>
        </w:r>
      </w:hyperlink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);</w:t>
      </w:r>
    </w:p>
    <w:p w:rsidR="006C17DC" w:rsidRPr="006C17DC" w:rsidRDefault="006C17DC" w:rsidP="006C17DC">
      <w:pPr>
        <w:numPr>
          <w:ilvl w:val="0"/>
          <w:numId w:val="1"/>
        </w:numPr>
        <w:spacing w:after="0" w:line="450" w:lineRule="atLeast"/>
        <w:ind w:left="0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Набор действий по открытию </w:t>
      </w:r>
      <w:proofErr w:type="gramStart"/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интернет-магазина</w:t>
      </w:r>
      <w:proofErr w:type="gramEnd"/>
      <w:r w:rsidR="00CE3E3E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 </w:t>
      </w: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(с использованием Портала Бизнес-навигатор МСП (</w:t>
      </w:r>
      <w:hyperlink w:history="1">
        <w:r w:rsidRPr="006C17DC">
          <w:rPr>
            <w:rFonts w:ascii="inherit" w:eastAsia="Times New Roman" w:hAnsi="inherit" w:cs="Times New Roman"/>
            <w:color w:val="28166F"/>
            <w:sz w:val="30"/>
            <w:szCs w:val="30"/>
            <w:bdr w:val="none" w:sz="0" w:space="0" w:color="auto" w:frame="1"/>
            <w:lang w:eastAsia="ru-RU"/>
          </w:rPr>
          <w:t>https://www.smbn.ru)</w:t>
        </w:r>
      </w:hyperlink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);</w:t>
      </w:r>
    </w:p>
    <w:p w:rsidR="006C17DC" w:rsidRPr="006C17DC" w:rsidRDefault="006C17DC" w:rsidP="006C17DC">
      <w:pPr>
        <w:numPr>
          <w:ilvl w:val="0"/>
          <w:numId w:val="1"/>
        </w:numPr>
        <w:spacing w:after="0" w:line="450" w:lineRule="atLeast"/>
        <w:ind w:left="0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Набор действий по участию в закупках крупнейших заказчиков у субъектов малого и среднего предпринимательства</w:t>
      </w:r>
      <w:r w:rsidR="00CE3E3E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 </w:t>
      </w: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(с использованием Портала Бизнес-навигатор МСП (</w:t>
      </w:r>
      <w:hyperlink w:history="1">
        <w:r w:rsidRPr="006C17DC">
          <w:rPr>
            <w:rFonts w:ascii="inherit" w:eastAsia="Times New Roman" w:hAnsi="inherit" w:cs="Times New Roman"/>
            <w:color w:val="28166F"/>
            <w:sz w:val="30"/>
            <w:szCs w:val="30"/>
            <w:bdr w:val="none" w:sz="0" w:space="0" w:color="auto" w:frame="1"/>
            <w:lang w:eastAsia="ru-RU"/>
          </w:rPr>
          <w:t>https://www.smbn.ru)</w:t>
        </w:r>
      </w:hyperlink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);</w:t>
      </w:r>
    </w:p>
    <w:p w:rsidR="006C17DC" w:rsidRPr="006C17DC" w:rsidRDefault="006C17DC" w:rsidP="006C17DC">
      <w:pPr>
        <w:numPr>
          <w:ilvl w:val="0"/>
          <w:numId w:val="1"/>
        </w:numPr>
        <w:spacing w:after="0" w:line="450" w:lineRule="atLeast"/>
        <w:ind w:left="0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Набор действий по получению кредитно-гарантийных и лизинговых поддержки, в том числе в форме прямого кредитования, лизинга оборудования, гарантий и поручительств по кредитам</w:t>
      </w:r>
      <w:r w:rsidR="00CE3E3E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 xml:space="preserve"> </w:t>
      </w:r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(с использованием Портала Бизнес-навигатор МСП (</w:t>
      </w:r>
      <w:hyperlink w:history="1">
        <w:r w:rsidRPr="006C17DC">
          <w:rPr>
            <w:rFonts w:ascii="inherit" w:eastAsia="Times New Roman" w:hAnsi="inherit" w:cs="Times New Roman"/>
            <w:color w:val="28166F"/>
            <w:sz w:val="30"/>
            <w:szCs w:val="30"/>
            <w:bdr w:val="none" w:sz="0" w:space="0" w:color="auto" w:frame="1"/>
            <w:lang w:eastAsia="ru-RU"/>
          </w:rPr>
          <w:t>https://www.smbn.ru)</w:t>
        </w:r>
      </w:hyperlink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).</w:t>
      </w:r>
    </w:p>
    <w:p w:rsidR="00CE3E3E" w:rsidRDefault="00CE3E3E" w:rsidP="00A671A7">
      <w:pPr>
        <w:spacing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</w:pPr>
    </w:p>
    <w:p w:rsidR="006842A4" w:rsidRPr="006C17DC" w:rsidRDefault="006C17DC" w:rsidP="00A671A7">
      <w:pPr>
        <w:spacing w:line="450" w:lineRule="atLeast"/>
        <w:jc w:val="both"/>
        <w:textAlignment w:val="baseline"/>
        <w:rPr>
          <w:sz w:val="30"/>
          <w:szCs w:val="30"/>
        </w:rPr>
      </w:pPr>
      <w:bookmarkStart w:id="0" w:name="_GoBack"/>
      <w:bookmarkEnd w:id="0"/>
      <w:r w:rsidRPr="006C17DC">
        <w:rPr>
          <w:rFonts w:ascii="diaria_promedium" w:eastAsia="Times New Roman" w:hAnsi="diaria_promedium" w:cs="Times New Roman"/>
          <w:color w:val="333333"/>
          <w:sz w:val="30"/>
          <w:szCs w:val="30"/>
          <w:lang w:eastAsia="ru-RU"/>
        </w:rPr>
        <w:t>Указанные виды поддержки в соответствии с Федеральным законом от 24 июля 2007 г. №209-ФЗ «О развитии малого и среднего предпринимательства в РФ» могут быть оказаны только субъектам алого и среднего предпринимательства, к которым относятся сельскохозяйственные кооперативы.  </w:t>
      </w:r>
    </w:p>
    <w:sectPr w:rsidR="006842A4" w:rsidRPr="006C17DC" w:rsidSect="00CE3E3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66C93"/>
    <w:multiLevelType w:val="multilevel"/>
    <w:tmpl w:val="2E364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64"/>
    <w:rsid w:val="006842A4"/>
    <w:rsid w:val="006C17DC"/>
    <w:rsid w:val="007F3864"/>
    <w:rsid w:val="00A671A7"/>
    <w:rsid w:val="00CE3E3E"/>
    <w:rsid w:val="00C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17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17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17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17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17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17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1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257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5620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2017-12-26T11:36:00Z</dcterms:created>
  <dcterms:modified xsi:type="dcterms:W3CDTF">2017-12-26T11:43:00Z</dcterms:modified>
</cp:coreProperties>
</file>