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8F4" w:rsidRPr="00CC68F4" w:rsidRDefault="00CC68F4" w:rsidP="00CC68F4">
      <w:pPr>
        <w:shd w:val="clear" w:color="auto" w:fill="FFFFFF"/>
        <w:spacing w:before="240" w:after="240" w:line="240" w:lineRule="auto"/>
        <w:outlineLvl w:val="0"/>
        <w:rPr>
          <w:rFonts w:ascii="Georgia" w:eastAsia="Times New Roman" w:hAnsi="Georgia" w:cs="Times New Roman"/>
          <w:color w:val="393939"/>
          <w:kern w:val="36"/>
          <w:sz w:val="32"/>
          <w:szCs w:val="32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kern w:val="36"/>
          <w:sz w:val="32"/>
          <w:szCs w:val="32"/>
          <w:lang w:eastAsia="ru-RU"/>
        </w:rPr>
        <w:t xml:space="preserve">Распоряжение Правительства РФ от 05.09.2015 N 1738-р </w:t>
      </w:r>
      <w:r>
        <w:rPr>
          <w:rFonts w:ascii="Georgia" w:eastAsia="Times New Roman" w:hAnsi="Georgia" w:cs="Times New Roman"/>
          <w:color w:val="393939"/>
          <w:kern w:val="36"/>
          <w:sz w:val="32"/>
          <w:szCs w:val="32"/>
          <w:lang w:eastAsia="ru-RU"/>
        </w:rPr>
        <w:t xml:space="preserve">             </w:t>
      </w:r>
      <w:bookmarkStart w:id="0" w:name="_GoBack"/>
      <w:bookmarkEnd w:id="0"/>
      <w:r w:rsidRPr="00CC68F4">
        <w:rPr>
          <w:rFonts w:ascii="Georgia" w:eastAsia="Times New Roman" w:hAnsi="Georgia" w:cs="Times New Roman"/>
          <w:color w:val="393939"/>
          <w:kern w:val="36"/>
          <w:sz w:val="32"/>
          <w:szCs w:val="32"/>
          <w:lang w:eastAsia="ru-RU"/>
        </w:rPr>
        <w:t>(ред. от 17.09.2016) "Об утверждении стандарта развития конкуренции в субъектах Российской Федерации"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ПРАВИТЕЛЬСТВО РОССИЙСКОЙ ФЕДЕРАЦИИ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РАСПОРЯЖЕНИЕ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от 5 сентября 2015 г. N 1738-р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1. Утвердить прилагаемый стандарт развития конкуренции в субъектах Российской Федерации (далее - стандарт).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2. Утратил силу. - Распоряжение Правительства РФ от 17.09.2016 N </w:t>
      </w:r>
      <w:hyperlink r:id="rId5" w:history="1">
        <w:r w:rsidRPr="00CC68F4">
          <w:rPr>
            <w:rFonts w:ascii="Georgia" w:eastAsia="Times New Roman" w:hAnsi="Georgia" w:cs="Times New Roman"/>
            <w:color w:val="123700"/>
            <w:sz w:val="24"/>
            <w:szCs w:val="24"/>
            <w:u w:val="single"/>
            <w:lang w:eastAsia="ru-RU"/>
          </w:rPr>
          <w:t>1969-р</w:t>
        </w:r>
      </w:hyperlink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3. Рекомендовать: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органам исполнительной власти субъектов Российской Федерации и органам местного самоуправления при осуществлении деятельности по развитию конкуренции руководствоваться положениями стандарта;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субъектам естественных монополий руководствоваться положениями стандарта в рамках раскрытия информации о своей деятельности.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Председатель Правительства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Российской Федерации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Д.МЕДВЕДЕВ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Утвержден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распоряжением Правительства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Российской Федерации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от 5 сентября 2015 г. N 1738-р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СТАНДАРТ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РАЗВИТИЯ КОНКУРЕНЦИИ В СУБЪЕКТАХ РОССИЙСКОЙ ФЕДЕРАЦИИ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I. Общие положения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1. Стандарт развития конкуренции в субъектах Российской Федерации (далее соответственно - конкуренция, стандарт) разработан во исполнение пункта 2 раздела III плана мероприятий ("дорожной карты") "Развитие конкуренции и совершенствование антимонопольной политики", утвержденного распоряжением Правительства Российской Федерации от 28 декабря 2012 г. N 2579-р.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2. Стандарт разработан в следующих целях: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а) установление системного и единообразного подхода к осуществлению деятельности органов исполнительной власти субъектов Российской Федерации, органов местного самоуправления и территориальных органов федеральных органов исполнительной власти по созданию с учетом региональной специфики условий для развития конкуренции между хозяйствующими субъектами в отраслях экономики;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б) содействие формированию прозрачной системы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работы органов исполнительной власти субъектов Российской Федерации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в части реализации результативных и эффективных мер по развитию конкуренции в интересах потребителей товаров, работ и услуг, в том числе субъектов предпринимательской деятельности, граждан и общества;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в) выявление потенциала развития экономики Российской Федерации, включая научно-технологический и человеческий потенциал;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г) создание стимулов и содействие формированию условий для развития, поддержки и защиты субъектов малого и среднего предпринимательства, а также содействие устранению административных барьеров.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3. Принципами внедрения стандарта являются: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ориентация на потребителя - высшее должностное лицо (руководитель высшего исполнительного органа государственной власти) субъекта Российской Федерации (далее - высшее должностное лицо) и органы исполнительной власти субъектов Российской Федерации во взаимодействии с руководством муниципальных образований и сотрудниками органов местного самоуправления осуществляют мероприятия по содействию развитию конкуренции, исходя из текущих и предполагаемых потребностей потребителей товаров, работ и услуг, участников экономических отношений и общества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в целом;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б) заинтересованность высшего должностного лица - высшее должностное лицо обеспечивает единство целей и направлений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деятельности органов исполнительной власти субъекта Российской Федерации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для результативной и эффективной реализации стандарта;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в) системный подход - совершенствование деятельности органов исполнительной власти субъектов Российской Федерации по анализу состояния рынков товаров, работ и услуг, поведения хозяйствующих субъектов на указанных рынках, выявленных ожиданий потребителей товаров, работ и услуг, по планированию деятельности, а также по формированию процессов и систем мониторинга, оценки, контроля и анализа деятельности органов исполнительной власти субъектов Российской Федерации;</w:t>
      </w:r>
      <w:proofErr w:type="gramEnd"/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г) постоянное улучшение деятельности - повышение удовлетворенности потребителей и других участников экономической деятельности качеством товаров, работ и услуг, обеспечение информационного взаимодействия с потребителями товаров, работ и услуг и другими заинтересованными сторонами, проведение аудита и анализа результативности мероприятий по содействию развитию конкуренции;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д) прозрачность деятельности - содействие органов исполнительной власти субъектов Российской Федерации в обеспечении открытости и доступности для потребителей товаров, работ и услуг и других участников экономической деятельности информации о мероприятиях по содействию развитию </w:t>
      </w: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конкуренции, процедурах оказания услуг, а также о решениях, оказывающих воздействие на экономическую конкуренцию.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4.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С учетом положений распоряжения Правительства Российской Федерации от 10 апреля 2014 г. N </w:t>
      </w:r>
      <w:hyperlink r:id="rId6" w:history="1">
        <w:r w:rsidRPr="00CC68F4">
          <w:rPr>
            <w:rFonts w:ascii="Georgia" w:eastAsia="Times New Roman" w:hAnsi="Georgia" w:cs="Times New Roman"/>
            <w:color w:val="123700"/>
            <w:sz w:val="24"/>
            <w:szCs w:val="24"/>
            <w:u w:val="single"/>
            <w:lang w:eastAsia="ru-RU"/>
          </w:rPr>
          <w:t>570-р</w:t>
        </w:r>
      </w:hyperlink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 (с изменениями, внесенными распоряжением Правительства Российской Федерации от 10 февраля 2015 г. N 190-р) между органами исполнительной власти субъекта Российской Федерации и органами местного самоуправления предполагается заключение соглашений (меморандумов) о внедрении в субъекте Российской Федерации стандарта (далее - соглашения).</w:t>
      </w:r>
      <w:proofErr w:type="gramEnd"/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В соглашении отражаются положения, определяющие его цели и предмет, описываются порядок, формы и направления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взаимодействия органов исполнительной власти субъекта Российской Федерации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и органов местного самоуправления. В рамках соглашения органы местного самоуправления оказывают содействие органам исполнительной власти субъекта Российской Федерации при внедрении ими стандарта в субъекте Российской Федерации.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5. Внедрение стандарта осуществляется на основании решения высшего должностного лица.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6.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Для достижения целей стандарта и соблюдения принципов его внедрения, формирования перечня рынков товаров, работ и услуг для содействия развитию конкуренции в субъекте Российской Федерации (далее - перечень), а также для разработки плана мероприятий ("дорожной карты") по содействию развитию конкуренции (далее - "дорожная карта") предполагается ознакомление органов исполнительной власти субъекта Российской Федерации и органов местного самоуправления, а также членов коллегиального координационного или совещательного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органа, созданного при высшем должностном лице (далее - коллегиальный орган), с Инструментарием для оценки воздействия на конкуренцию (версия 2.0), разработанным Организацией экономического сотрудничества и развития.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7. Информация и документы, касающиеся внедрения стандарта, не реже чем раз в квартал размещаются на официальном сайте органа исполнительной власти субъекта Российской Федерации, уполномоченного содействовать развитию конкуренции (далее - уполномоченный орган), в информационно-телекоммуникационной сети "Интернет" (далее - сеть "Интернет") и на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интернет-портале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об инвестиционной деятельности в субъекте Российской Федерации.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II. Определение уполномоченного органа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8. В субъекте Российской Федерации уполномоченный орган определяется из числа органов исполнительной власти субъектов Российской Федерации.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9. Уполномоченный орган осуществляет следующие полномочия: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формирует проект перечня с аргументированным обоснованием выбора каждого рынка и представляет его на рассмотрение и утверждение высшему должностному лицу;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подготавливает ежегодный доклад о состоянии и развитии конкурентной среды на рынках товаров, работ и услуг субъекта Российской Федерации (далее - доклад) для его рассмотрения и утверждения коллегиальным органом;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в) разрабатывает проект "дорожной карты" и представляет его на рассмотрение и утверждение высшему должностному лицу;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г) координирует деятельность органов исполнительной власти субъекта Российской Федерации по выполнению мероприятий, предусмотренных "дорожной картой";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д) организует проведение и (или) проводит не реже 2 раз в год обучающие мероприятия и тренинги для органов местного самоуправления по вопросам содействия развитию конкуренции;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е) формирует при принятии высшим должностным лицом решения, предусматривающего систему поощрений, рейтинг муниципальных образований в части их деятельности по содействию развитию конкуренции и обеспечению условий для благоприятного инвестиционного климата;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ж) размещает информацию о деятельности по содействию развитию конкуренции и соответствующие материалы на официальном сайте уполномоченного органа в сети "Интернет";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з) рассматривает обращения субъектов предпринимательской деятельности, потребителей товаров, работ и услуг и общественных организаций, представляющих интересы потребителей, по вопросам содействия развитию конкуренции, относящимся к компетенции уполномоченного органа;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и) организует проведение мониторинга состояния и развития конкурентной среды на рынках товаров, работ и услуг субъекта Российской Федерации (далее - мониторинг).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III. Рассмотрение вопросов содействия развитию конкуренции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на заседаниях коллегиального органа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10. Коллегиальный орган на своих заседаниях рассматривает подготавливаемые в целях стимулирования развития конкуренции: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проект перечня с аргументированным обоснованием выбора каждого рынка;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проект "дорожной карты", включая информацию о разработке и выполнении мероприятий, предусмотренных "дорожной картой";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в) иную информацию и проекты правовых актов субъекта Российской Федерации в части их потенциального воздействия на состояние и развитие конкуренции;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г) результаты и анализ результатов мониторинга.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11. Коллегиальный орган рассматривает и утверждает ежегодный доклад, а в случае необходимости представляет замечания, предложения и особые мнения членов коллегиального органа для включения их в доклад.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12. В состав коллегиального органа (в том числе в рамках отдельных специализированных рабочих групп по направлениям) включаются: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а) руководители или заместители руководителей уполномоченного органа, а также иных органов исполнительной власти субъекта Российской Федерации, в </w:t>
      </w: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функции которых входит реализация мероприятий по содействию развитию конкуренции;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представители совета муниципальных образований, и (или) иных объединений муниципальных образований, и (или) органов местного самоуправления;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в) представители общественных организаций, действующих в интересах предпринимателей и потребителей товаров, работ и услуг;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г) представители региональной комиссии по проведению административной реформы;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д) представители научных, исследовательских, проектных, аналитических организаций и технологических платформ;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е) представители потребителей товаров, работ и услуг, задействованные в механизмах общественного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контроля за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деятельностью субъектов естественных монополий, а также представители некоммерческих объединений, действующих в интересах технологических и ценовых аудиторов;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ж) представители объединений сельскохозяйственных товаропроизводителей, переработчиков сельскохозяйственной продукции, крестьянских (фермерских) хозяйств и сельскохозяйственных кооперативов;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з) представители объединений, действующих в интересах сферы рыбного хозяйства (воспроизводство водных биологических ресурсов,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аквакультура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,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марикультура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, товарное рыбоводство, промышленное рыболовство,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рыбопереработка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и др.);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и) представители профессиональных союзов и обществ, в том числе представители организаций, действующих в интересах кадрового обеспечения высокотехнологичных отраслей промышленности;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к) представители организаций, действующих в интересах независимых директоров;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л) эксперты и специалисты иных направлений (конструкторы, инженеры, изобретатели,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инноваторы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, специалисты в области программного обеспечения, информационно-коммуникационных технологий, медицинских и биотехнологий,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нанотехнологий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, альтернативной энергетики и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энергоэффективности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, нового материаловедения, представители научно-технологического и промышленно-делового сообщества, участники процесса, задействованные в рамках развития междисциплинарных исследований, направленных на прорывные разработки и открытия, и др.).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13. В случае необходимости в состав коллегиального органа помимо лиц, указанных в пункте 12 стандарта, могут включаться иные участники (с учетом региональной специфики).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14. В заседаниях коллегиального органа могут принимать участие, а также являться членами отдельных специализированных рабочих групп по направлениям: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а) представители территориальных органов федеральных органов исполнительной власти, в том числе Федеральной антимонопольной службы, </w:t>
      </w: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Федеральной налоговой службы, Федеральной службы государственной статистики, Федеральной службы государственной регистрации, кадастра и картографии, Федеральной службы по надзору в сфере защиты прав потребителей и благополучия человека;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уполномоченный по защите прав предпринимателей в субъекте Российской Федерации;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в) уполномоченный по правам человека в субъекте Российской Федерации.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15. Указанные в настоящем разделе функции коллегиального органа в случае необходимости возлагаются на общественный координационный или совещательный орган, созданный в субъекте Российской Федерации с целью улучшения инвестиционного климата, либо на иной общественный координационный или совещательный орган, действующий в целях улучшения условий для ведения предпринимательской деятельности в субъекте Российской Федерации.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16. Материалы заседаний коллегиального органа являются открытыми и размещаются на официальном сайте уполномоченного органа в сети "Интернет".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IV. Утверждение перечня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17. Уполномоченный орган разрабатывает проект перечня, состоящего из перечня приоритетных рынков и перечня социально значимых рынков, обосновывая выбор каждого рынка из приоритетных или социально значимых рынков, и устанавливает целевые показатели в отношении таких рынков.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18. При формировании перечня рекомендуется в первую очередь включать в него рынки, характеризующиеся наличием значимых проблем, препятствующих конкуренции.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19.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При формировании перечня приоритетных рынков рекомендуется в первую очередь включать в него рынки товаров, работ и услуг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несырьевого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сектора экономики с высокой степенью передела и добавленной стоимости конечной продукции, имеющей экспортный потенциал и (или) возможность замещения импорта, чьи производственно-технологические и инновационные цепочки, а также цепочки создания добавленных стоимостей находятся преимущественно в Российской Федерации (в том числе в рамках промышленных 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инновационных кластеров).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20. Особое внимание при формировании перечня приоритетных рынков рекомендуется уделять развитию производств высокотехнологичной продукции и (или) технически сложной продукции с перспективными технологиями, стремящимися к инновационным системам полного цикла в Российской Федерации и имеющими потенциал достижения новых технологических уровней и (или) потенциал встраивания в глобальную производственную и технологическую кооперацию.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21. Перечень разрабатывается на основе анализа результатов мониторинга. При этом в него ежегодно вносятся изменения с учетом результатов указанного анализа.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22. При формировании перечня социально значимых рынков в первую очередь в него включается обязательный перечень рынков, предусмотренных приложением </w:t>
      </w: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к стандарту, в отношении которых целесообразно придерживаться установленных числовых значений целевых показателей либо установить числовые значения целевых показателей с учетом региональной специфики.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23. Помимо рынков, предусмотренных приложением к стандарту, при формировании перечня социально значимых рынков субъект Российской Федерации может дополнить его иными социально значимыми рынками (с учетом региональной специфики).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24. Формирование перечня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осуществляется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в том числе на основе следующих данных: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информация территориальных органов федеральных органов исполнительной власти, в том числе информация территориального органа Федеральной антимонопольной службы, полученная в результате анализа товарных рынков субъекта Российской Федерации и в результате проведения антимонопольного контроля;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показатели социально-экономического развития субъекта Российской Федерации (включая показатели по каждому из отдельных муниципальных образований);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в) инвестиционные приоритеты, определенные документом стратегического планирования в области инвестиционной деятельности (инвестиционной стратегии) субъекта Российской Федерации;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г) инвестиционные механизмы и приоритеты, определенные документом стратегического планирования в области инвестиционной деятельности муниципальных образований, при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формировании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которого предусматривается ознакомление органов местного самоуправления с разработанными автономной некоммерческой организацией "Агентство стратегических инициатив по продвижению новых проектов" информационными материалами, обобщающими лучшие муниципальные практики ("Атлас муниципальных практик"), и в случае необходимости использование их в работе;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д) информация, содержащаяся в документах стратегического планирования Российской Федерации, субъекта Российской Федерации и муниципальных образований (при наличии);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е) результаты аналитических исследований и опросов субъектов предпринимательской деятельности, экспертов, потребителей товаров, работ и услуг и общественных организаций, представляющих интересы потребителей, включая результаты мониторинга;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ж) информация научных, исследовательских, аналитических и проектных организаций, экспертные оценки состояния рынков и отраслей региональной экономики, а также данные хозяйствующих субъектов об их деятельности.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25. Информация о разработке проекта перечня рынков и проект перечня рынков размещаются на официальном сайте уполномоченного органа в сети "Интернет". Субъектам предпринимательской деятельности, потребителям товаров, работ и услуг и общественным организациям, представляющим интересы потребителей, обеспечивается возможность представления замечаний и предложений по проекту перечня.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26. Проект перечня рассматривается на заседании коллегиального органа, одобряется им, вносится на рассмотрение высшего должностного лица и утверждается им.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V. Разработка "дорожной карты"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27. Утверждение "дорожной карты" осуществляется на уровне высшего должностного лица.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28. "Дорожная карта" разрабатывается на основе анализа результатов мониторинга. При этом в "дорожную карту" ежегодно вносятся изменения с учетом результатов указанного анализа.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29. Мероприятия (в том числе системные), предусмотренные "дорожной картой", для рынков, предусмотренных приложением к стандарту, могут разрабатываться до выполнения проведения мониторинга.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30. При разработке и реализации "дорожной карты", а также при внесении в нее изменений осуществляются: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определение процессов, необходимых для реализации требований по развитию конкуренции;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определение последовательности и взаимодействия этих процессов, а также их приоритетность;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в) определение критериев и методов, необходимых для обеспечения результативности и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эффективности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как при осуществлении этих процессов, так и при управлении ими;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г) обеспечение ресурсов и информации, необходимых для поддержания этих процессов и их мониторинга;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д) определение принципов и порядка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взаимодействия органов исполнительной власти субъекта Российской Федерации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с органами местного самоуправления;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е) мониторинг, измерение и анализ процессов, необходимых для реализации требований в отношении развития конкуренции;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ж) мероприятия, необходимые для достижения запланированных результатов.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31. "Дорожной картой" предусматриваются системные мероприятия, а также следующие выполняемые органами исполнительной власти субъекта Российской Федерации мероприятия, в отношении которых органы местного самоуправления могут быть соисполнителями в рамках соглашения: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содействие развитию конкуренции для каждого из предусмотренных перечнем социально значимых рынков субъекта Российской Федерации;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содействие развитию конкуренции для каждого из предусмотренных перечнем приоритетных рынков субъекта Российской Федерации.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32. Системные мероприятия, предусмотренные "дорожной картой" с учетом приложения к стандарту, направлены на развитие конкурентной среды в субъекте Российской Федерации, в том числе: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а) на оптимизацию процедур государственных и муниципальных закупок, а также закупок товаров, работ и услуг хозяйствующими субъектами, доля участия субъекта Российской Федерации или муниципального образования в которых составляет 50 и более процентов, включая: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обеспечение прозрачности и доступности закупок товаров, работ и услуг указанными хозяйствующими субъектами, в том числе устранение случаев (снижение количества) применения способа закупки "у единственного поставщика", а также применение конкурентных процедур закупок (конкурс, аукцион и др.);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введение механизма оказания содействия участникам осуществления закупки по вопросам, связанным с получением электронной подписи, формированием заявок, а также правовым сопровождением при проведении конкурентных процедур закупок;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на устранение избыточного государственного и муниципального регулирования, а также на снижение административных барьеров, включая: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проведение анализа практики реализации государственных функций и услуг, относящихся к полномочиям субъекта Российской Федерации, а также муниципальных функций и услуг на предмет соответствия такой практики статьям 15 и 16 Федерального закона "О защите конкуренции";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осуществление перевода услуг в разряд бесплатных государственных услуг, относящихся к полномочиям субъекта Российской Федерации, а также муниципальных услуг, предоставление которых является необходимым условием ведения предпринимательской деятельности;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оптимизацию процесса предоставления государственных услуг, относящихся к полномочиям субъекта Российской Федерации, а также муниципальных услуг для субъектов предпринимательской деятельности путем сокращения сроков их оказания и снижения стоимости предоставления таких услуг;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включение пунктов, касающихся анализа воздействия на состояние конкуренции, в порядки проведения оценки регулирующего воздействия проектов нормативных правовых актов субъекта Российской Федерации и муниципальных образований и экспертизы нормативных правовых актов субъекта Российской Федерации и муниципальных образований, устанавливаемые в соответствии с федеральными законами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местного самоуправления в Российской Федерации" по вопросам оценки регулирующего воздействия проектов нормативных правовых актов и экспертизы нормативных правовых актов, а также в соответствующий аналитический инструментарий (инструкции, формы, стандарты и др.);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в) на совершенствование процессов управления в рамках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полномочий органов исполнительной власти субъектов Российской Федерации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или органов местного самоуправления, закрепленных за ними законодательством Российской Федерации, объектами государственной собственности субъекта Российской Федерации и муниципальной собственности, а также на ограничение влияния государственных и муниципальных предприятий на конкуренцию, включая: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 xml:space="preserve">разработку, утверждение и выполнение комплексного плана (программы) по эффективному управлению государственными и муниципальными предприятиями и учреждениями, акционерными обществами с государственным участием, государственными и муниципальными некоммерческими организациями, осуществляющими предпринимательскую деятельность, в котором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содержатся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в том числе ключевые показатели эффективности деятельности, целевые показатели доли государственного и муниципального участия (сектора) в различных отраслях экономики, программа (план) приватизации государственных унитарных предприятий и пакетов акций акционерных обществ, находящихся в собственности субъекта Российской Федерации и муниципальной собственности, с учетом задачи развития конкуренции, а также план мер по ограничению влияния государственных и муниципальных предприятий на условия формирования рыночных отношений;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организацию и проведение публичных торгов или иных конкурентных процедур при реализации имущества хозяйствующими субъектами, доля участия субъекта Российской Федерации или муниципального образования в которых составляет 50 и более процентов;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создание условий, согласно которым указанные хозяйствующие субъекты при допуске к участию в закупках для обеспечения государственных и муниципальных нужд принимают участие в указанных закупках на равных условиях (с проведением конкурентных процедур) с иными хозяйствующими субъектами;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г) на стимулирование новых предпринимательских инициатив за счет проведения образовательных мероприятий, обеспечивающих возможности для поиска, отбора и обучения потенциальных предпринимателей;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д) на развитие механизмов поддержки технического и научно-технического творчества детей и молодежи, а также на повышение их информированности о потенциальных возможностях саморазвития, обеспечения поддержки научной, творческой и предпринимательской активности;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е) на обеспечение равных условий доступа к информации о реализации государственного имущества субъекта Российской Федерации и имущества, находящегося в собственности муниципальных образований, а также ресурсов всех видов, находящихся в государственной собственности субъекта Российской Федерации и муниципальной собственности, путем размещения указанной информации на официальном сайте Российской Федерации в сети "Интернет" для размещения информации о проведении торгов (www.torgi.gov.ru) 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на официальном сайте уполномоченного органа в сети "Интернет";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ж) на мобильность трудовых ресурсов, способствующую повышению эффективности труда;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з) на содействие развитию и поддержке междисциплинарных исследований, включая обеспечение условий для коммерциализации и промышленного масштабирования результатов, полученных по итогам проведения таких исследований;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и) на развитие механизмов практико-ориентированного (дуального) образования и механизмов кадрового обеспечения высокотехнологичных отраслей промышленности по сквозным рабочим профессиям (с учетом стандартов и разработок международной организации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WorldSkills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International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);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к) на создание институциональной среды, способствующей внедрению инноваций и увеличению возможности хозяйствующих субъектов по внедрению новых технологических решений;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л) на содействие созданию и развитию институтов поддержки субъектов малого предпринимательства в инновационной деятельности (прежде всего, финансирование начальной стадии развития организации, гарантия непрерывности поддержки), обеспечивающих благоприятную экономическую среду для среднего и крупного бизнеса.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33. В "дорожной карте" предусматриваются исходная фактическая информация (в том числе числовая) в отношении ситуации и проблематики каждого пункта, указанного при разработке, мероприятия, обеспечивающие достижение установленных целей (результатов), с указанием ответственных исполнителей и соисполнителей, а также срока реализации таких мероприятий.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34. Планируется, что мероприятия, предусмотренные "дорожной картой", затронут все сферы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деятельности органов исполнительной власти субъекта Российской Федерации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и органов местного самоуправления, учитывая возможное взаимодействие по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соисполнению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этих мероприятий (предусматривается в рамках соглашения), в соответствии с реализуемыми функциями и полномочиями, напрямую или косвенно влияющими на развитие конкуренции.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35. Предполагается, что реализация мероприятий, предусмотренных "дорожной картой", обеспечит достижение целевых показателей развития конкуренции, установленных "дорожной картой".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36. Предусматривается включение в "дорожную карту" самостоятельных мероприятий, не входящих в планы мероприятий иных стратегических и программных документов субъекта Российской Федерации. Мероприятия, предусмотренные иными утвержденными в установленном порядке на федеральном уровне и (или) на уровне субъекта Российской Федерации стратегическими и программными документами, реализация которых оказывает влияние на состояние конкуренции, служат неотъемлемым дополнением к мероприятиям, предусмотренным "дорожной картой", и указываются в отдельном приложении к ней.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37. Мероприятия, предусмотренные "дорожной картой", на основании соглашения могут содержать мероприятия для муниципальных образований.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38. Для каждого органа исполнительной власти субъекта Российской Федерации и для каждого органа местного самоуправления, являющегося ответственным за выполнение мероприятий, предусмотренных "дорожной картой", предполагается разработать и утвердить ведомственный план по реализации указанных мероприятий.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39. Проект "дорожной карты" планируется рассматривать, одобрять и вносить на рассмотрение и утверждение высшего должностного лица на заседании коллегиального органа.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40. Информация о "дорожной карте", ее реализации и реализации ее отдельных мероприятий размещается на официальном сайте уполномоченного органа в сети "Интернет".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VI. Проведение мониторинга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41. Уполномоченный орган ежегодно организует проведение мониторинга.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42. Мониторинг включает в себя: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мониторинг наличия (отсутствия) административных барьеров и оценки состояния конкурентной среды субъектами предпринимательской деятельности, предусматривающий: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выделение групп субъектов предпринимательской деятельности (малый, средний, крупный бизнес), а также вида деятельности (наименование рынка, на котором субъект предпринимательской деятельности, приводящий свою оценку состояния конкурентной среды, осуществляет фактическую предпринимательскую деятельность);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сбор данных о состоянии конкурентной среды и его изменении во времени, а также построение на основе указанных данных репрезентативных оценок в отношении субъекта Российской Федерации и сегментов бизнеса;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сбор данных о наличии и уровне административных барьеров во всех сферах регулирования и их динамике, в том числе данных о наличии жалоб в надзорные органы по этой проблематике и динамике их поступления в сравнении с предыдущим отчетным периодом, а также построение на основе указанных данных репрезентативных оценок в отношении субъекта Российской Федерации и сегментов бизнеса;</w:t>
      </w:r>
      <w:proofErr w:type="gramEnd"/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мониторинг удовлетворенности потребителей качеством товаров, работ и услуг на товарных рынках субъекта Российской Федерации и состоянием ценовой конкуренции, предусматривающий: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выделение групп потребителей товаров, работ и услуг в соответствии с их социальным статусом (учащиеся, пенсионеры и др.);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сбор данных об удовлетворенности качеством товаров, работ и услуг потребителей, приобретавших товар, работу и услугу в определенный период, в том числе данных о наличии жалоб со стороны потребителей в надзорные органы по указанной проблематике и динамике их поступления в сравнении с предыдущим отчетным периодом;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сбор данных о восприятии и динамике оценки потребителями состояния конкуренции между продавцами товаров, работ и услуг в субъекте Российской Федерации посредством ценообразования;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в) мониторинг удовлетворенности субъектов предпринимательской деятельности и потребителей товаров, работ и услуг качеством (уровнем доступности, понятности и удобства получения) официальной информации о состоянии конкурентной среды на рынках товаров, работ и услуг субъекта Российской Федерации и деятельности по содействию развитию конкуренции, размещаемой уполномоченным органом и муниципальными образованиями;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г) мониторинг деятельности субъектов естественных монополий на территории субъекта Российской Федерации, предусматривающий: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формирование перечня рынков, на которых присутствуют субъекты естественных монополий;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сбор данных о развитии конкуренции и удовлетворенности качеством товаров, работ и услуг на выявленных рынках как со стороны субъектов предпринимательской деятельности, взаимодействующих прямо или косвенно в экономической деятельности с субъектами естественных монополий, так и со стороны потребителей товаров, работ и услуг, предоставляемых субъектами естественных монополий;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сбор и анализ данных об уровнях тарифов (цен), установленных региональным органом по регулированию тарифов, за текущий и прошедший периоды;</w:t>
      </w:r>
      <w:proofErr w:type="gramEnd"/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сбор данных об оценках эффективности реализации инвестиционной программы и отдельных инвестиционных проектов субъектов естественных монополий на основании оценок, осуществляемых представителями потребителей товаров, работ и услуг, задействованных в механизмах общественного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контроля за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деятельностью субъектов естественных монополий;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д) мониторинг деятельности хозяйствующих субъектов, доля участия субъекта Российской Федерации или муниципального образования в которых составляет 50 и более процентов, предусматривающий формирование реестра (за исключением предприятий, осуществляющих деятельность в сферах, связанных с обеспечением обороны и безопасности государства, а также включенных в перечень стратегических предприятий) указанных хозяйствующих субъектов, осуществляющих деятельность на территории субъекта Российской Федерации, с обозначением рынка их присутствия, на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котором осуществляется такая деятельность, а также с указанием доли занимаемого рынка каждого такого хозяйствующего субъекта (в том числе объем (доля) выручки в общей величине стоимостного оборота рынка, объем (доля) реализованных на рынке товаров, работ и услуг в натуральном выражении, объем финансирования из бюджета субъекта Российской Федерации и бюджетов муниципальных образований).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43. При проведении мониторинга уполномоченный орган использует в том числе: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а) результаты опросов субъектов предпринимательской деятельности, экспертов, потребителей товаров, работ и услуг, проводимых уполномоченным органом, всероссийскими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бизнес-ассоциациями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и организациями, представляющими интересы потребителей;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обращения субъектов предпринимательской деятельности, экспертов, потребителей товаров, работ и услуг, касающиеся качества конкурентной среды, в органы исполнительной власти субъекта Российской Федерации, политические и общественные организации, в частности организации, представляющие интересы субъектов предпринимательской деятельности и потребителей товаров, работ и услуг;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в) информацию о результатах деятельности территориальных органов федеральных органов исполнительной власти, в том числе Федеральной антимонопольной службы, Федеральной налоговой службы, Федеральной службы государственной статистики, Федеральной службы государственной регистрации, кадастра и картографии и Федеральной службы по надзору в сфере защиты прав потребителей и благополучия человека;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г) информацию научных, исследовательских, аналитических, проектных организаций, экспертные оценки состояния рынков и отраслей региональной экономики, информацию хозяйствующих субъектов об их деятельности, а также </w:t>
      </w: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иные данные, в том числе данные, опубликованные в средствах массовой информации;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д) информацию о результатах мониторинга, организация проведения которого планируется в рамках соглашения и может стать частью мероприятий, предусмотренных "дорожной картой", осуществляемого муниципальными образованиями;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е) показатели, характеризующие состояние экономики и социальной сферы каждого муниципального образования;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ж) информацию о результатах общественного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контроля за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деятельностью субъектов естественных монополий;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з) информацию о результатах анализа правоприменительной практики территориальных органов Федеральной антимонопольной службы, которая предоставляется Службой, в том числе о доле (процентах) оспоренных в судах решений территориальных органов Службы, а также о доле (процентах) их решений, вступивших в законную силу, с разбивкой по направлениям деятельности.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44. Уполномоченный орган вправе самостоятельно выбирать методику проведения мониторинга в соответствии с пунктами 42 и 43 стандарта, а также определять критерии: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оценки состояния конкурентной среды субъектами предпринимательской деятельности;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установления наличия и уровня административных барьеров и их оценки субъектами предпринимательской деятельности;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в) удовлетворенности потребителей качеством товаров, работ и услуг на товарных рынках субъекта Российской Федерации, а также состоянием ценовой конкуренции;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г) иные критерии.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45.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На основе мониторинга наличия административных барьеров и оценки состояния конкурентной среды, представляемых субъектами предпринимательской деятельности, а также мониторинга удовлетворенности потребителей качеством товаров, работ и услуг на товарных рынках осуществляются формирование главных показателей (показатели первого уровня) для анализа деятельности и подготовка выводов и предложений по совершенствованию деятельности органов исполнительной власти субъекта Российской Федерации и органов местного самоуправления, которые могут быть включены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в показатели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деятельности органов исполнительной власти субъекта Российской Федерации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и (в рамках соглашения) органов местного самоуправления.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46. Результаты мониторинга наличия административных барьеров и оценки состояния конкурентной среды, представляемых субъектами предпринимательской деятельности, а также мониторинга удовлетворенности потребителей качеством товаров, работ и услуг на товарных рынках являются обязательными при анализе деятельности и планировании мероприятий по </w:t>
      </w: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содействию развитию конкуренции и разработке показателей развития конкуренции на предстоящий период.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47. По результатам проведенного мониторинга уполномоченный орган подготавливает доклад, содержащий в том числе: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характеристику состояния конкуренции на рынках, включенных в перечень, а также анализ факторов, ограничивающих конкуренцию;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данные мониторинга наличия административных барьеров и оценки состояния конкурентной среды субъектами предпринимательской деятельности, а также мониторинга удовлетворенности потребителей качеством товаров, работ и услуг на товарных рынках субъекта Российской Федерации;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в) информацию о результатах общественного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контроля за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деятельностью субъектов естественных монополий;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г) анализ результативности и эффективности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деятельности органов исполнительной власти субъекта Российской Федерации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и органов местного самоуправления по содействию развитию конкуренции, включая оценку результатов реализации мероприятий, предусмотренных "дорожной картой", а также достижения целевых показателей развития конкуренции в субъекте Российской Федерации;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д) предложения об улучшении эффективности и результативности деятельности органов исполнительной власти субъекта Российской Федерации, органов местного самоуправления и территориальных органов федеральных органов исполнительной власти в области содействия развитию конкуренции, а также об улучшении качества (уровень доступности, полнота, скорость и удобство получения) официальной информации по результатам деятельности территориальных органов федеральных органов исполнительной власти, в том числе Федеральной антимонопольной службы, Федеральной налоговой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службы, Федеральной службы государственной статистики, Федеральной службы государственной регистрации, кадастра и картографии и Федеральной службы по надзору в сфере защиты прав потребителей и благополучия человека.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48. Доклад рассматривается и утверждается коллегиальным органом и размещается на официальном сайте уполномоченного органа в сети "Интернет".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49. Доклад ежегодно, до 10 марта года, следующего за отчетным, направляется уполномоченным органом в Федеральную антимонопольную службу, Министерство экономического развития Российской Федерации, автономную некоммерческую организацию "Аналитический центр при Правительстве Российской Федерации" и в автономную некоммерческую организацию "Агентство стратегических инициатив по продвижению новых проектов".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50.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Материалы доклада могут использоваться Федеральной антимонопольной службой, Министерством экономического развития Российской Федерации и автономной некоммерческой организацией "Агентство стратегических инициатив по продвижению новых проектов" для формирования единой позиции при подготовке предложений в Правительство Российской Федерации о внесении изменений в законодательство Российской Федерации, утверждение (принятие) которых позволит повысить развитие конкуренции и улучшить условия ведения бизнеса в Российской Федерации.</w:t>
      </w:r>
      <w:proofErr w:type="gramEnd"/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51. Материалы доклада используются при внесении изменений в стандарт.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52. На основе предложений об улучшении деятельности в области содействия развитию конкуренции, содержащихся в докладе, коллегиальный орган вносит предложения о корректировке "дорожной карты".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 xml:space="preserve">VII. Создание и реализация механизмов </w:t>
      </w:r>
      <w:proofErr w:type="gramStart"/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общественного</w:t>
      </w:r>
      <w:proofErr w:type="gramEnd"/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контроля за</w:t>
      </w:r>
      <w:proofErr w:type="gramEnd"/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 xml:space="preserve"> деятельностью субъектов естественных монополий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53.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Органами исполнительной власти субъекта Российской Федерации обеспечивается создание и реализация механизмов общественного контроля за деятельностью субъектов естественных монополий в соответствии с Концепцией создания и развития механизмов общественного контроля за деятельностью субъектов естественных монополий с участием потребителей, утвержденной распоряжением Правительства Российской Федерации от 19 сентября 2013 г. N </w:t>
      </w:r>
      <w:hyperlink r:id="rId7" w:history="1">
        <w:r w:rsidRPr="00CC68F4">
          <w:rPr>
            <w:rFonts w:ascii="Georgia" w:eastAsia="Times New Roman" w:hAnsi="Georgia" w:cs="Times New Roman"/>
            <w:color w:val="123700"/>
            <w:sz w:val="24"/>
            <w:szCs w:val="24"/>
            <w:u w:val="single"/>
            <w:lang w:eastAsia="ru-RU"/>
          </w:rPr>
          <w:t>1689-р</w:t>
        </w:r>
      </w:hyperlink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, внедрение механизма технологического и ценового аудита инвестиционных проектов субъектов естественных монополий, в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рамках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которых в том числе обеспечивается учет мнения потребителей товаров, работ и услуг субъектов естественных монополий при осуществлении тарифного регулирования, а также при согласовании и утверждении схем территориального планирования субъектов Российской Федерации и муниципальных районов, генеральных планов поселений и городских округов.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Также могут быть учтены мнения представителей потребителей товаров, работ и услуг, задействованных в механизмах общественного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контроля за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деятельностью субъектов естественных монополий, при согласовании и утверждении инвестиционных программ субъектов естественных монополий.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Для частичного достижения этих целей органам исполнительной власти субъекта Российской Федерации в пределах установленной компетенции рекомендуется принять соответствующие правовые акты и проводить информационные кампании, обеспечивающие донесение до всех участников общественного контроля информации о порядке проведения указанных процедур.</w:t>
      </w:r>
      <w:proofErr w:type="gramEnd"/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Под учетом мнения потребителей товаров, работ и услуг понимается необходимость на всех стадиях рассмотрения инвестиционных проектов (программ) субъектов естественных монополий, схем территориального планирования субъектов Российской Федерации и муниципальных районов, генеральных планов поселений и городских округов и принятия решений по тарифам получать мнения потребителей товаров, работ и услуг, предпринимателей и экспертов, задействованных в рамках общественного контроля за деятельностью субъектов естественных монополий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, давать развернутые обоснованные письменные ответы на них с указанием причин несогласия, обеспечивать для представителей таких потребителей товаров, работ и услуг полноту доступа к информации, раскрытие которой предписано законодательством Российской Федерации, а также обеспечивать открытость и публичность указанного взаимодействия.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54. Органы исполнительной власти субъекта Российской Федерации в рамках полномочий, закрепленных за ними законодательством Российской Федерации, обеспечивают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контроль за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раскрытием информации и деятельностью субъектов естественных монополий. Высшее должностное лицо обеспечивает общественный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контроль за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деятельностью органов исполнительной власти субъекта Российской </w:t>
      </w: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Федерации, осуществляющих регулирование деятельности субъектов естественных монополий.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55. Субъектам естественных монополий, осуществляющим деятельность на территории субъекта Российской Федерации, рекомендуется размещать для общего сведения информацию о своей деятельности, предусмотренную к обязательному раскрытию в соответствии с законодательством Российской Федерации, в том числе: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информацию о реализуемых и планируемых к реализации на территории субъекта Российской Федерации инвестиционных программах, включая ключевые показатели эффективности реализации таких программ;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информацию о результатах технологического и ценового аудита инвестиционных проектов с указанием экспертной организации, осуществляющей технологический и ценовой аудит, информации о параметрах заключенного с такой экспертной организацией договора на проведение технологического и ценового аудита (техническое задание, цена договора, сроки исполнения этапов работ по договору), а также итоги экспертного обсуждения результатов технологического и ценового аудита представителями потребителей товаров, работ и услуг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, задействованных в механизмах общественного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контроля за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деятельностью субъектов естественных монополий;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в) информацию о структуре тарифов на услуги (включая проект тарифной заявки), параметрах качества и надежности предоставляемых товаров, работ и услуг, стандартах качества товаров, работ и услуг (стандартах качества обслуживания потребителей товаров, работ и услуг) и процедур предоставления товаров, работ и услуг потребителям, а также о наличии в составе инвестиционного комитета при совете директоров субъектов естественных монополий представителей потребителей товаров, работ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и услуг субъектов естественных монополий и независимых экспертов;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г) иную информацию о своей деятельности, предусмотренную к обязательному раскрытию в соответствии с законодательством Российской Федерации.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56.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Раскрытие информации, указанной в пункте 55 стандарта, осуществляется в установленном законодательством порядке на определяемом Правительством Российской Федерации интернет-портале, в том числе с помощью ссылок на указанную информацию, размещенную на официальных сайтах субъектов естественных монополий, органов исполнительной власти субъекта Российской Федерации в сети "Интернет", включая интернет-портал субъекта Российской Федерации, созданный с целью представления инвестиционных возможностей субъекта Российской Федерации.</w:t>
      </w:r>
      <w:proofErr w:type="gramEnd"/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57. При взаимодействии с органами исполнительной власти субъекта Российской Федерации субъектам естественных монополий рекомендуется обеспечить доступность и наглядность в сети "Интернет":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а) информации о свободных резервах трансформаторной мощности с указанием и отображением на географической карте субъекта Российской Федерации ориентировочного места подключения (технологического присоединения) к сетям территориальных сетевых организаций 110-35 </w:t>
      </w:r>
      <w:proofErr w:type="spell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кВ</w:t>
      </w:r>
      <w:proofErr w:type="spell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с детализацией информации о количестве поданных заявок и заключенных договоров на технологическое присоединение, а также о планируемых сроках их строительства и реконструкции в соответствии с утвержденной инвестиционной программой;</w:t>
      </w:r>
      <w:proofErr w:type="gramEnd"/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б) информации, отображающей на географической карте субъекта Российской Федерации ориентировочное место подключения (технологического присоединения) к сетям газораспределительных станций, включая информацию о проектной мощности (пропускной способности) газораспределительных станций и наличии свободных резервов мощности и размере этих резервов, а также о планируемых сроках строительства и реконструкции газораспределительных станций в соответствии с утвержденной инвестиционной программой (с указанием перспективной мощности газораспределительных станций по окончании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ее строительства, реконструкции).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58. Объем и детализация раскрытия информации должны обеспечивать прозрачность формирования тарифов на услуги субъектов естественных монополий и отображать согласованность инвестиционных программ субъектов естественных монополий с планами территориального развития субъекта Российской Федерации и муниципальных образований, а также с иными документами стратегического планирования Российской Федерации.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VIII. Повышение уровня информированности субъектов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предпринимательской деятельности и потребителей товаров,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работ и услуг о состоянии конкурентной среды и деятельности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по содействию развитию конкуренции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59. На официальном сайте уполномоченного органа в сети "Интернет" и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интернет-портале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об инвестиционной деятельности в субъекте Российской Федерации размещается информация (включая разъяснения к ней) о выполнении требований стандарта и мероприятий, предусмотренных "дорожной картой", а также документы, принимаемые во исполнение стандарта и "дорожной карты" и в целях содействия развитию конкуренции.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Информация о деятельности органов исполнительной власти субъекта Российской Федерации и органов местного самоуправления (в рамках соглашения) по содействию развитию конкуренции также представляется для общего сведения в средствах массовой информации.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60.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Общественным организациям, представляющим интересы субъектов предпринимательской деятельности и потребителей товаров, работ и услуг, а также представителям потребителей товаров, работ и услуг, задействованным в механизмах общественного контроля за деятельностью субъектов естественных монополий (в том числе с учетом результатов технологического и ценового аудита инвестиционных проектов субъектов естественных монополий), должна обеспечиваться возможность размещения на официальном сайте уполномоченного органа в сети "Интернет" либо ином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 xml:space="preserve"> специализированном </w:t>
      </w: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интернет-портале</w:t>
      </w:r>
      <w:proofErr w:type="gramEnd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: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а) информации о своей деятельности в сфере содействия развитию конкуренции и защиты прав субъектов предпринимательской деятельности и потребителей товаров, работ и услуг;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proofErr w:type="gramStart"/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б) заключений таких общественных организаций (представителей потребителей товаров, работ и услуг) на представленные на официальных сайтах органов исполнительной власти субъекта Российской Федерации и органов местного самоуправления в сети "Интернет" документы и информацию;</w:t>
      </w:r>
      <w:proofErr w:type="gramEnd"/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lastRenderedPageBreak/>
        <w:t>в) вопросов и предложений, адресованных высшему должностному лицу и органам исполнительной власти субъекта Российской Федерации.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Приложение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к стандарту развития конкуренции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color w:val="393939"/>
          <w:sz w:val="24"/>
          <w:szCs w:val="24"/>
          <w:lang w:eastAsia="ru-RU"/>
        </w:rPr>
        <w:t>в субъектах Российской Федерации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ПЕРЕЧЕНЬ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МЕРОПРИЯТИЙ ПО СОДЕЙСТВИЮ РАЗВИТИЮ КОНКУРЕНЦИИ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И ПО РАЗВИТИЮ КОНКУРЕНТНОЙ СРЕДЫ СУБЪЕКТА</w:t>
      </w:r>
    </w:p>
    <w:p w:rsidR="00CC68F4" w:rsidRPr="00CC68F4" w:rsidRDefault="00CC68F4" w:rsidP="00CC68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</w:pPr>
      <w:r w:rsidRPr="00CC68F4">
        <w:rPr>
          <w:rFonts w:ascii="Georgia" w:eastAsia="Times New Roman" w:hAnsi="Georgia" w:cs="Times New Roman"/>
          <w:b/>
          <w:bCs/>
          <w:color w:val="393939"/>
          <w:sz w:val="24"/>
          <w:szCs w:val="24"/>
          <w:lang w:eastAsia="ru-RU"/>
        </w:rPr>
        <w:t>РОССИЙСКОЙ ФЕДЕРАЦИИ</w:t>
      </w:r>
    </w:p>
    <w:tbl>
      <w:tblPr>
        <w:tblW w:w="90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4312"/>
        <w:gridCol w:w="4312"/>
      </w:tblGrid>
      <w:tr w:rsidR="00CC68F4" w:rsidRPr="00CC68F4" w:rsidTr="00CC68F4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Цель мероприятия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Целевые показатели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I. Мероприятия по содействию развитию конкуренции на социально значимых рынках субъекта Российской Федерации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Рынок услуг дошкольного образования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Создание условий для развития конкуренции на рынке услуг дошкольного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развитие сектора частных дошкольных образовательных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удельный вес численности детей частных дошкольных образовательных организаций в общей численности детей дошкольных образовательных организаций (процентов)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Рынок услуг детского отдыха и оздоровления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Создание условий для развития конкуренции на рынке услуг отдыха и оздоровления детей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развитие сектора негосударственных (немуниципальных) организаций отдыха и оздоровления детей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proofErr w:type="gram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численность детей в возрасте от 7 до 17 лет, проживающих на территории субъекта Российской Федерации, воспользовавшихся региональным сертификатом на отдых детей и их оздоровление (компенсацией части стоимости путевки по каждому типу организаций отдыха детей и их оздоровления), в общей численности детей этой категории, отдохнувших в организациях отдыха детей и их оздоровления соответствующего типа (стационарный загородный лагерь (приоритет), лагерь с дневным</w:t>
            </w:r>
            <w:proofErr w:type="gramEnd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 </w:t>
            </w: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lastRenderedPageBreak/>
              <w:t>пребыванием, палаточный лагерь, стационарно-оздоровительный лагерь труда и отдыха):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2015 году - 10 процентов;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2016 году - 15 процентов;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2017 году - 20 процентов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lastRenderedPageBreak/>
              <w:t>Рынок услуг дополнительного образования детей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Создание условий для развития конкуренции на рынке услуг дополнительного образования детей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развитие частных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увеличение численности детей и молодежи в возрасте от 5 до 18 лет, проживающих на территории субъекта Российской Федерации и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программам, - на 2 процента ежегодно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Рынок медицинских услуг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Создание условий для развития конкуренции на рынке медицинских услуг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включение негосударственных (немуниципальных) медицинских организаций в реализацию территориальных программ обязательного медицинского страхования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затрат на медицинскую помощь по обязательному медицинскому страхованию, оказанную негосударственными (немуниципальными) медицинскими организациями, в общих расходах на выполнение территориальных программ обязательного медицинского страхования: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2015 году - не менее 6 процентов;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2016 году - не менее 7 процентов;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2017 году - не менее 8 процентов;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2018 году - не менее 10 процентов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Развитие сектора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 (процентов)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Рынок услуг в сфере культуры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Развитие сектора негосударственных (немуниципальных) организаций в сфере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расходов бюджета, распределяемых на конкурсной основе, выделяемых на финансирование деятельности организаций всех форм собственности в сфере культуры: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2015 году - не менее 15 процентов;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2016 году - не менее 20 процентов;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2017 году - не менее 25 процентов;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в 2018 году - не менее 30 процентов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Рынок услуг жилищно-коммунального хозяйства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Создание условий для развития конкуренции на рынке услуг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повышение качества оказания услуг на рынке управления жильем за счет допуска к этой деятельности организаций, на профессиональной основе осуществляющих деятельность по управлению многоквартирными домами на территории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управляющих организаций, получивших лицензии на осуществление деятельности по управлению многоквартирными домами в 2015 году, - 100 процентов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повышение эффективности </w:t>
            </w:r>
            <w:proofErr w:type="gram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 соблюдением жилищного законодательства в субъектах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наличие у государственных жилищных инспекций в субъектах Российской Федерации к 1 ноября 2015 г. "горячей телефонной линии", а также электронной формы обратной связи в информационно-телекоммуникационной сети "Интернет" (с возможностью прикрепления файлов фото- и </w:t>
            </w: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lastRenderedPageBreak/>
              <w:t>видеосъемки)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передача в управление частным операторам на основе концессионных соглашений объектов жилищно-коммунального хозяйства всех государственных и муниципальных предприятий, осуществляющих неэффективное управление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объектов жилищно-коммунального хозяйства государственных и муниципальных предприятий, осуществляющих неэффективное управление,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 управления, в 2018 году - 100 процентов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обеспечение информационной открытости отрасли жилищно-коммунального хозяйства Российской Федерации путем создания государственной информационной системы жилищно-коммунального хозяйства в соответствии с Федеральным законом "О государственной информационной системе жилищно-коммунального хозяйства"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объем информации, раскрываемой в соответствии с требованиями государственной информационной системы жилищно-коммунального хозяйства, об отрасли жилищно-коммунального хозяйства Российской Федерации к 1 июля 2016 г. - 100 процентов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обеспечение развития сферы жилищно-коммунального хозяйства субъектов Российской Федерации, предусматривающего реализацию законодательства Российской Федерации, решений Президента Российской Федерации и решений Правительства Российской Федерации в сфере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proofErr w:type="gram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субъектов Российской Федерации, реализующих утвержденные комплексы мер по развитию жилищно-коммунального хозяйства субъектов Российской Федерации, предусматривающих реализацию законодательства Российской Федерации, решений Президента Российской Федерации и решений Правительства Российской Федерации в сфере жилищно-коммунального хозяйства в соответствии с пунктом 9.11 части 1 статьи 14 Федерального закона "О Фонде содействия реформированию жилищно-коммунального хозяйства", в 2016 году - 100 процентов</w:t>
            </w:r>
            <w:proofErr w:type="gramEnd"/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Розничная торговля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обеспечение возможности осуществления розничной торговли на розничных рынках и ярмарках (в </w:t>
            </w: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lastRenderedPageBreak/>
              <w:t>том числе посредством создания логистической инфраструктуры для организации торговли)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proofErr w:type="gram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lastRenderedPageBreak/>
              <w:t xml:space="preserve">обеспечение в субъектах Российской Федерации, в которых доля оборота розничной торговли, </w:t>
            </w: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lastRenderedPageBreak/>
              <w:t>осуществляемой на розничных рынках и ярмарках, в структуре оборота розничной торговли по формам торговли по итогам 2012 года составляла менее 20 процентов, среднего роста указанной доли оборота розничной торговли не менее чем на 5 процентов в год до достижения значения этого показателя в размере не менее 20 процентов к</w:t>
            </w:r>
            <w:proofErr w:type="gramEnd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 2018 году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хозяйствующих субъектов в общем числе опрошенных, считающих, что состояние конкурентной среды в розничной торговле улучшилось за истекший год (процентов)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доля хозяйствующих субъектов в общем числе опрошенных, считающих, что </w:t>
            </w:r>
            <w:proofErr w:type="spell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антиконкурентных</w:t>
            </w:r>
            <w:proofErr w:type="spellEnd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 действий органов государственной власти и местного самоуправления в сфере розничной торговли стало меньше за истекший год (процентов)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обеспечение возможности населения покупать продукцию в магазинах шаговой доступности (магазинах у дома)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оборота магазинов шаговой доступности (магазинов у дома) в структуре оборота розничной торговли по формам торговли (в фактически действовавших ценах) в муниципальных образованиях субъекта Российской Федерации к 2016 году - не менее 20 процентов общего оборота розничной торговли субъекта Российской Федерации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сокращение присутствия государства </w:t>
            </w:r>
            <w:proofErr w:type="gram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на рынке розничной торговли фармацевтической продукцией до необходимого для обеспечения законодательства в области контроля за распространением</w:t>
            </w:r>
            <w:proofErr w:type="gramEnd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 наркотических веществ минимума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фармацевтической продукцией, в субъекте Российской Федерации к 2016 году - не менее 90 процентов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Рынок услуг перевозок пассажиров наземным транспортом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Создание условий для развития конкуренции на рынке услуг перевозок пассажиров наземным транспортом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</w:tr>
      <w:tr w:rsidR="00CC68F4" w:rsidRPr="00CC68F4" w:rsidTr="00CC68F4"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развитие сектора негосударственных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негосударственных (немуниципальных) перевозчиков на 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 в субъекте Российской Федерации к 2016 году - не менее 75 процентов</w:t>
            </w:r>
          </w:p>
        </w:tc>
      </w:tr>
      <w:tr w:rsidR="00CC68F4" w:rsidRPr="00CC68F4" w:rsidTr="00CC68F4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межмуниципальных маршрутов регулярных перевозок пассажиров наземным транспортом, на которых осуществляются перевозки пассажиров негосударственными (немуниципальными) перевозчиками, в общем количестве межмуниципальных маршрутов регулярных перевозок пассажиров наземным транспортом в субъекте Российской Федерации к 2016 году - не менее 75 процентов</w:t>
            </w:r>
          </w:p>
        </w:tc>
      </w:tr>
      <w:tr w:rsidR="00CC68F4" w:rsidRPr="00CC68F4" w:rsidTr="00CC68F4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рейсов по межмуниципальным маршрутам регулярных перевозок пассажиров наземным транспортом, осуществляемых негосударственными (немуниципальными) перевозчиками, в общем количестве рейсов</w:t>
            </w:r>
          </w:p>
        </w:tc>
      </w:tr>
      <w:tr w:rsidR="00CC68F4" w:rsidRPr="00CC68F4" w:rsidTr="00CC68F4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по межмуниципальным маршрутам регулярных перевозок пассажиров наземным транспортом в субъекте Российской Федерации к 2016 году - не менее 50 процентов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Рынок услуг связи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Создание условий для развития конкуренции на рынке услуг широкополосного доступа в информационно-телекоммуникационную сеть "Интернет"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"Интернет" на скорости не менее 1 Мбит/сек, предоставляемыми не менее чем 2 операторами связи, к 2016 году - не менее 60 процентов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Рынок услуг социального обслуживания населения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Развитие конкуренции в сфере социального обслуживания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удельный вес учреждений социального обслуживания, основанных на иных формах собственности, в общем количестве учреждений социального обслуживания всех форм собственности (процентов)</w:t>
            </w:r>
          </w:p>
        </w:tc>
      </w:tr>
      <w:tr w:rsidR="00CC68F4" w:rsidRPr="00CC68F4" w:rsidTr="00CC68F4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b/>
                <w:bCs/>
                <w:color w:val="393939"/>
                <w:sz w:val="24"/>
                <w:szCs w:val="24"/>
                <w:lang w:eastAsia="ru-RU"/>
              </w:rPr>
              <w:t>II. Системные мероприятия по развитию конкурентной среды в субъекте Российской Федерации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Развитие конкуренции при осуществлении процедур государственных и муниципальных закупок, а также закупок хозяйствующих субъектов, доля субъекта Российской Федерации или муниципального образования в которых составляет более 50 процентов, в том числе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proofErr w:type="gram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доля закупок у субъектов малого и среднего предпринимательства (включая закупки, участниками которых являются любые лица, в том числе субъекты малого и среднего предпринимательства, закупки, участниками которых являются только субъекты малого и среднего предпринимательства, и закупки, в отношении участников которых заказчиком устанавливается требование о привлечении к исполнению договора субподрядчиков (соисполнителей) из числа субъектов малого и среднего предпринимательства) в общем годовом стоимостном</w:t>
            </w:r>
            <w:proofErr w:type="gramEnd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объеме</w:t>
            </w:r>
            <w:proofErr w:type="gramEnd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 закупок, осуществляемых в соответствии с Федеральным законом "О закупках товаров, работ, услуг отдельными видами юридических лиц", за 2016 год - не менее 18 процентов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среднее число участников конкурентных процедур определения поставщиков (подрядчиков, исполнителей) при осуществлении закупок для обеспечения государственных и муниципальных нужд к 2016 году - не менее 3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Совершенствование процессов управления объектами государственной собственности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</w:tr>
      <w:tr w:rsidR="00CC68F4" w:rsidRPr="00CC68F4" w:rsidTr="00CC68F4"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ограничение влияния государственных предприятий на конкуренцию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соотношение количества приватизированных в 2013 - 2018 годах имущественных комплексов государственных унитарных предприятий и общего количества государственных унитарных </w:t>
            </w: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lastRenderedPageBreak/>
              <w:t>предприятий, осуществлявших деятельность в 2013 - 2018 годах, в субъекте Российской Федерации к 2018 году - не менее 75 процентов</w:t>
            </w:r>
          </w:p>
        </w:tc>
      </w:tr>
      <w:tr w:rsidR="00CC68F4" w:rsidRPr="00CC68F4" w:rsidTr="00CC68F4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соотношение числа хозяйственных обществ, акции (доли) которых были полностью приватизированы в 2013 - 2018 годах, и числа хозяйственных обществ с государственным участием в капитале, осуществлявших деятельность в 2013 - 2018 годах, в субъекте Российской Федерации к 2018 году - не менее 75 процентов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Создание условий для развития конкуренции на рынке строительства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after="0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создание условий максимального благоприятствования хозяйствующим субъектам при входе на рынок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proofErr w:type="gram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разработан и утвержден типовой административный регламент предоставления муниципальной услуги по выдаче разрешения на строительство и типовой административный регламент предоставления муниципальной услуги по выдаче разрешений на ввод объекта в эксплуатацию при осуществлении строительства, реконструкции, капитального ремонта объектов капитального строительства, внедрение которых целесообразно осуществить в 2016 году на всей территории субъекта Российской Федерации, в рамках соответствующего соглашения или меморандума между органами исполнительной</w:t>
            </w:r>
            <w:proofErr w:type="gramEnd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 власти субъекта Российской Федерации и органами местного самоуправления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proofErr w:type="gram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 xml:space="preserve">наличие в региональной практике проектов по передаче государственных (муниципальных) объектов недвижимого имущества, включая не используемые по назначению, негосударственным (немуниципальным) организациям с применением механизмов государственно-частного партнерства, в том числе посредством заключения концессионного соглашения, с обязательством сохранения целевого </w:t>
            </w: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lastRenderedPageBreak/>
              <w:t>назначения и использования объекта недвижимого имущества в одной или нескольких из следующих сфер:</w:t>
            </w:r>
            <w:proofErr w:type="gramEnd"/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дошкольное образование;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детский отдых и оздоровление;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здравоохранение;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социальное обслуживание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lastRenderedPageBreak/>
              <w:t>16.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Содействие развитию практики применения механизмов государственно-частного партнерства, в том числе практики заключения концессионных соглашений, в социальной сфере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наличие в региональной практике проектов с применением механизмов государственно-частного партнерства, в том числе посредством заключения концессионного соглашения, в одной или нескольких из следующих сфер: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детский отдых и оздоровление;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спорт;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здравоохранение;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социальное обслуживание;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дошкольное образование;</w:t>
            </w:r>
          </w:p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культура</w:t>
            </w:r>
          </w:p>
        </w:tc>
      </w:tr>
      <w:tr w:rsidR="00CC68F4" w:rsidRPr="00CC68F4" w:rsidTr="00CC68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Содействие развитию негосударственных (немуниципальных) социально ориентированных некоммерческих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CC68F4" w:rsidRPr="00CC68F4" w:rsidRDefault="00CC68F4" w:rsidP="00CC68F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</w:pPr>
            <w:proofErr w:type="gramStart"/>
            <w:r w:rsidRPr="00CC68F4">
              <w:rPr>
                <w:rFonts w:ascii="Georgia" w:eastAsia="Times New Roman" w:hAnsi="Georgia" w:cs="Times New Roman"/>
                <w:color w:val="393939"/>
                <w:sz w:val="24"/>
                <w:szCs w:val="24"/>
                <w:lang w:eastAsia="ru-RU"/>
              </w:rPr>
              <w:t>наличие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в таких сферах, как дошкольное, общее образование, детский отдых и оздоровление детей, дополнительное образование детей, производство на территории Российской Федерации технических средств реабилитации для лиц с ограниченными возможностями</w:t>
            </w:r>
            <w:proofErr w:type="gramEnd"/>
          </w:p>
        </w:tc>
      </w:tr>
    </w:tbl>
    <w:p w:rsidR="00926E4A" w:rsidRDefault="00926E4A"/>
    <w:sectPr w:rsidR="00926E4A" w:rsidSect="00CC68F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682"/>
    <w:rsid w:val="00052682"/>
    <w:rsid w:val="00926E4A"/>
    <w:rsid w:val="00CC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68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68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j">
    <w:name w:val="pj"/>
    <w:basedOn w:val="a"/>
    <w:rsid w:val="00CC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CC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C68F4"/>
    <w:rPr>
      <w:color w:val="0000FF"/>
      <w:u w:val="single"/>
    </w:rPr>
  </w:style>
  <w:style w:type="paragraph" w:customStyle="1" w:styleId="pr">
    <w:name w:val="pr"/>
    <w:basedOn w:val="a"/>
    <w:rsid w:val="00CC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">
    <w:name w:val="pl"/>
    <w:basedOn w:val="a"/>
    <w:rsid w:val="00CC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68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68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j">
    <w:name w:val="pj"/>
    <w:basedOn w:val="a"/>
    <w:rsid w:val="00CC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CC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C68F4"/>
    <w:rPr>
      <w:color w:val="0000FF"/>
      <w:u w:val="single"/>
    </w:rPr>
  </w:style>
  <w:style w:type="paragraph" w:customStyle="1" w:styleId="pr">
    <w:name w:val="pr"/>
    <w:basedOn w:val="a"/>
    <w:rsid w:val="00CC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">
    <w:name w:val="pl"/>
    <w:basedOn w:val="a"/>
    <w:rsid w:val="00CC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krfkod.ru/zakonodatelstvo/Rasporyazhenie-Pravitelstva-RF-ot-19.09.2013-N-1689-r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krfkod.ru/zakonodatelstvo/Rasporyazhenie-Pravitelstva-RF-ot-10.04.2014-N-570-r/" TargetMode="External"/><Relationship Id="rId5" Type="http://schemas.openxmlformats.org/officeDocument/2006/relationships/hyperlink" Target="https://gkrfkod.ru/zakonodatelstvo/Rasporyazhenie-Pravitelstva-RF-ot-17.09.2016-N-1969-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9598</Words>
  <Characters>54709</Characters>
  <Application>Microsoft Office Word</Application>
  <DocSecurity>0</DocSecurity>
  <Lines>455</Lines>
  <Paragraphs>128</Paragraphs>
  <ScaleCrop>false</ScaleCrop>
  <Company/>
  <LinksUpToDate>false</LinksUpToDate>
  <CharactersWithSpaces>64179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2017-11-09T11:07:00Z</dcterms:created>
  <dcterms:modified xsi:type="dcterms:W3CDTF">2017-11-09T11:08:00Z</dcterms:modified>
</cp:coreProperties>
</file>